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72916">
      <w:pPr>
        <w:widowControl/>
        <w:ind w:right="147"/>
        <w:jc w:val="center"/>
        <w:rPr>
          <w:rFonts w:ascii="方正小标宋简体" w:eastAsia="方正小标宋简体"/>
          <w:sz w:val="44"/>
          <w:szCs w:val="44"/>
        </w:rPr>
      </w:pPr>
      <w:r>
        <w:rPr>
          <w:rFonts w:hint="eastAsia" w:ascii="方正小标宋简体" w:eastAsia="方正小标宋简体"/>
          <w:sz w:val="44"/>
          <w:szCs w:val="44"/>
        </w:rPr>
        <w:t>安徽艺术学院采购项目验收管理办法</w:t>
      </w:r>
    </w:p>
    <w:p w14:paraId="79A79762">
      <w:pPr>
        <w:keepNext w:val="0"/>
        <w:keepLines w:val="0"/>
        <w:pageBreakBefore w:val="0"/>
        <w:widowControl/>
        <w:kinsoku/>
        <w:wordWrap/>
        <w:overflowPunct/>
        <w:topLinePunct w:val="0"/>
        <w:autoSpaceDE/>
        <w:autoSpaceDN/>
        <w:bidi w:val="0"/>
        <w:adjustRightInd/>
        <w:snapToGrid/>
        <w:spacing w:line="560" w:lineRule="exact"/>
        <w:ind w:right="147" w:firstLine="555"/>
        <w:jc w:val="left"/>
        <w:textAlignment w:val="auto"/>
        <w:rPr>
          <w:rFonts w:ascii="仿宋" w:hAnsi="仿宋" w:eastAsia="仿宋"/>
          <w:color w:val="333333"/>
          <w:kern w:val="0"/>
          <w:sz w:val="32"/>
          <w:szCs w:val="32"/>
        </w:rPr>
      </w:pPr>
      <w:r>
        <w:rPr>
          <w:rFonts w:hint="eastAsia" w:ascii="仿宋" w:hAnsi="仿宋" w:eastAsia="仿宋"/>
          <w:b/>
          <w:color w:val="333333"/>
          <w:kern w:val="0"/>
          <w:sz w:val="32"/>
          <w:szCs w:val="32"/>
        </w:rPr>
        <w:t xml:space="preserve">第一条 </w:t>
      </w:r>
      <w:r>
        <w:rPr>
          <w:rFonts w:hint="eastAsia" w:ascii="仿宋" w:hAnsi="仿宋" w:eastAsia="仿宋"/>
          <w:color w:val="333333"/>
          <w:kern w:val="0"/>
          <w:sz w:val="32"/>
          <w:szCs w:val="32"/>
        </w:rPr>
        <w:t>为规范和加强学校采购项目验收工作，保障采购项目实施质量，维护学校合法权益，依据《安徽艺术学院采购管理办法》（院政</w:t>
      </w:r>
      <w:r>
        <w:rPr>
          <w:rFonts w:hint="eastAsia" w:ascii="仿宋" w:hAnsi="仿宋" w:eastAsia="仿宋"/>
          <w:color w:val="333333"/>
          <w:kern w:val="0"/>
          <w:sz w:val="32"/>
          <w:szCs w:val="32"/>
          <w:lang w:val="en-US" w:eastAsia="zh-CN"/>
        </w:rPr>
        <w:t>秘</w:t>
      </w:r>
      <w:r>
        <w:rPr>
          <w:rFonts w:hint="eastAsia" w:ascii="仿宋" w:hAnsi="仿宋" w:eastAsia="仿宋"/>
          <w:color w:val="333333"/>
          <w:kern w:val="0"/>
          <w:sz w:val="32"/>
          <w:szCs w:val="32"/>
        </w:rPr>
        <w:t>﹝202</w:t>
      </w:r>
      <w:r>
        <w:rPr>
          <w:rFonts w:hint="eastAsia" w:ascii="仿宋" w:hAnsi="仿宋" w:eastAsia="仿宋"/>
          <w:color w:val="333333"/>
          <w:kern w:val="0"/>
          <w:sz w:val="32"/>
          <w:szCs w:val="32"/>
          <w:lang w:val="en-US" w:eastAsia="zh-CN"/>
        </w:rPr>
        <w:t>5</w:t>
      </w:r>
      <w:r>
        <w:rPr>
          <w:rFonts w:hint="eastAsia" w:ascii="仿宋" w:hAnsi="仿宋" w:eastAsia="仿宋"/>
          <w:color w:val="333333"/>
          <w:kern w:val="0"/>
          <w:sz w:val="32"/>
          <w:szCs w:val="32"/>
        </w:rPr>
        <w:t>﹞</w:t>
      </w:r>
      <w:r>
        <w:rPr>
          <w:rFonts w:hint="eastAsia" w:ascii="仿宋" w:hAnsi="仿宋" w:eastAsia="仿宋"/>
          <w:color w:val="333333"/>
          <w:kern w:val="0"/>
          <w:sz w:val="32"/>
          <w:szCs w:val="32"/>
          <w:lang w:val="en-US" w:eastAsia="zh-CN"/>
        </w:rPr>
        <w:t>35</w:t>
      </w:r>
      <w:bookmarkStart w:id="0" w:name="_GoBack"/>
      <w:bookmarkEnd w:id="0"/>
      <w:r>
        <w:rPr>
          <w:rFonts w:hint="eastAsia" w:ascii="仿宋" w:hAnsi="仿宋" w:eastAsia="仿宋"/>
          <w:color w:val="333333"/>
          <w:kern w:val="0"/>
          <w:sz w:val="32"/>
          <w:szCs w:val="32"/>
        </w:rPr>
        <w:t>号）等文件精神，结合我校实际，特制定本办法。</w:t>
      </w:r>
    </w:p>
    <w:p w14:paraId="2D677C32">
      <w:pPr>
        <w:keepNext w:val="0"/>
        <w:keepLines w:val="0"/>
        <w:pageBreakBefore w:val="0"/>
        <w:widowControl/>
        <w:kinsoku/>
        <w:wordWrap/>
        <w:overflowPunct/>
        <w:topLinePunct w:val="0"/>
        <w:autoSpaceDE/>
        <w:autoSpaceDN/>
        <w:bidi w:val="0"/>
        <w:adjustRightInd/>
        <w:snapToGrid/>
        <w:spacing w:line="560" w:lineRule="exact"/>
        <w:ind w:right="147" w:firstLine="610" w:firstLineChars="190"/>
        <w:jc w:val="left"/>
        <w:textAlignment w:val="auto"/>
        <w:rPr>
          <w:rFonts w:ascii="仿宋" w:hAnsi="仿宋" w:eastAsia="仿宋"/>
          <w:kern w:val="0"/>
          <w:sz w:val="32"/>
          <w:szCs w:val="32"/>
        </w:rPr>
      </w:pPr>
      <w:r>
        <w:rPr>
          <w:rFonts w:hint="eastAsia" w:ascii="仿宋" w:hAnsi="仿宋" w:eastAsia="仿宋"/>
          <w:b/>
          <w:color w:val="333333"/>
          <w:kern w:val="0"/>
          <w:sz w:val="32"/>
          <w:szCs w:val="32"/>
        </w:rPr>
        <w:t xml:space="preserve">第二条 </w:t>
      </w:r>
      <w:r>
        <w:rPr>
          <w:rFonts w:hint="eastAsia" w:ascii="仿宋" w:hAnsi="仿宋" w:eastAsia="仿宋"/>
          <w:color w:val="333333"/>
          <w:kern w:val="0"/>
          <w:sz w:val="32"/>
          <w:szCs w:val="32"/>
        </w:rPr>
        <w:t>本办法所称采购项目</w:t>
      </w:r>
      <w:r>
        <w:rPr>
          <w:rFonts w:hint="eastAsia" w:ascii="仿宋" w:hAnsi="仿宋" w:eastAsia="仿宋"/>
          <w:kern w:val="0"/>
          <w:sz w:val="32"/>
          <w:szCs w:val="32"/>
        </w:rPr>
        <w:t>指货物、服务及工程项目。</w:t>
      </w:r>
    </w:p>
    <w:p w14:paraId="76144BB9">
      <w:pPr>
        <w:keepNext w:val="0"/>
        <w:keepLines w:val="0"/>
        <w:pageBreakBefore w:val="0"/>
        <w:widowControl/>
        <w:kinsoku/>
        <w:wordWrap/>
        <w:overflowPunct/>
        <w:topLinePunct w:val="0"/>
        <w:autoSpaceDE/>
        <w:autoSpaceDN/>
        <w:bidi w:val="0"/>
        <w:adjustRightInd/>
        <w:snapToGrid/>
        <w:spacing w:line="560" w:lineRule="exact"/>
        <w:ind w:right="147" w:firstLine="611" w:firstLineChars="191"/>
        <w:jc w:val="left"/>
        <w:textAlignment w:val="auto"/>
        <w:rPr>
          <w:rFonts w:ascii="仿宋" w:hAnsi="仿宋" w:eastAsia="仿宋"/>
          <w:kern w:val="0"/>
          <w:sz w:val="32"/>
          <w:szCs w:val="32"/>
        </w:rPr>
      </w:pPr>
      <w:r>
        <w:rPr>
          <w:rFonts w:hint="eastAsia" w:ascii="仿宋" w:hAnsi="仿宋" w:eastAsia="仿宋"/>
          <w:kern w:val="0"/>
          <w:sz w:val="32"/>
          <w:szCs w:val="32"/>
        </w:rPr>
        <w:t>本办法所称货物，是指各种形态和种类的物品，包括各种设备、产品、软件等。</w:t>
      </w:r>
    </w:p>
    <w:p w14:paraId="03A9F5F1">
      <w:pPr>
        <w:keepNext w:val="0"/>
        <w:keepLines w:val="0"/>
        <w:pageBreakBefore w:val="0"/>
        <w:widowControl/>
        <w:kinsoku/>
        <w:wordWrap/>
        <w:overflowPunct/>
        <w:topLinePunct w:val="0"/>
        <w:autoSpaceDE/>
        <w:autoSpaceDN/>
        <w:bidi w:val="0"/>
        <w:adjustRightInd/>
        <w:snapToGrid/>
        <w:spacing w:line="560" w:lineRule="exact"/>
        <w:ind w:right="147" w:firstLine="611" w:firstLineChars="191"/>
        <w:jc w:val="left"/>
        <w:textAlignment w:val="auto"/>
        <w:rPr>
          <w:rFonts w:ascii="仿宋" w:hAnsi="仿宋" w:eastAsia="仿宋"/>
          <w:kern w:val="0"/>
          <w:sz w:val="32"/>
          <w:szCs w:val="32"/>
        </w:rPr>
      </w:pPr>
      <w:r>
        <w:rPr>
          <w:rFonts w:hint="eastAsia" w:ascii="仿宋" w:hAnsi="仿宋" w:eastAsia="仿宋"/>
          <w:kern w:val="0"/>
          <w:sz w:val="32"/>
          <w:szCs w:val="32"/>
        </w:rPr>
        <w:t>本办法所称工程，是指建筑物和构筑物维修工程，包括改建、扩建、装修、拆除、修缮等（不含建筑物和构筑物基建工程）。工程类验收参照“安徽艺术学院基本建设项目工程验收及质量控制管理办法”执行。</w:t>
      </w:r>
    </w:p>
    <w:p w14:paraId="2A4CCA3C">
      <w:pPr>
        <w:keepNext w:val="0"/>
        <w:keepLines w:val="0"/>
        <w:pageBreakBefore w:val="0"/>
        <w:widowControl/>
        <w:kinsoku/>
        <w:wordWrap/>
        <w:overflowPunct/>
        <w:topLinePunct w:val="0"/>
        <w:autoSpaceDE/>
        <w:autoSpaceDN/>
        <w:bidi w:val="0"/>
        <w:adjustRightInd/>
        <w:snapToGrid/>
        <w:spacing w:line="560" w:lineRule="exact"/>
        <w:ind w:right="147" w:firstLine="608" w:firstLineChars="190"/>
        <w:jc w:val="left"/>
        <w:textAlignment w:val="auto"/>
        <w:rPr>
          <w:rFonts w:ascii="仿宋" w:hAnsi="仿宋" w:eastAsia="仿宋"/>
          <w:color w:val="333333"/>
          <w:kern w:val="0"/>
          <w:sz w:val="32"/>
          <w:szCs w:val="32"/>
        </w:rPr>
      </w:pPr>
      <w:r>
        <w:rPr>
          <w:rFonts w:hint="eastAsia" w:ascii="仿宋" w:hAnsi="仿宋" w:eastAsia="仿宋"/>
          <w:kern w:val="0"/>
          <w:sz w:val="32"/>
          <w:szCs w:val="32"/>
        </w:rPr>
        <w:t>本办法所称服务，是指除货物和工程以外的其他采购对象。</w:t>
      </w:r>
    </w:p>
    <w:p w14:paraId="5EF735AA">
      <w:pPr>
        <w:keepNext w:val="0"/>
        <w:keepLines w:val="0"/>
        <w:pageBreakBefore w:val="0"/>
        <w:widowControl/>
        <w:kinsoku/>
        <w:wordWrap/>
        <w:overflowPunct/>
        <w:topLinePunct w:val="0"/>
        <w:autoSpaceDE/>
        <w:autoSpaceDN/>
        <w:bidi w:val="0"/>
        <w:adjustRightInd/>
        <w:snapToGrid/>
        <w:spacing w:line="560" w:lineRule="exact"/>
        <w:ind w:right="147" w:firstLine="610" w:firstLineChars="190"/>
        <w:jc w:val="left"/>
        <w:textAlignment w:val="auto"/>
        <w:rPr>
          <w:rFonts w:ascii="仿宋" w:hAnsi="仿宋" w:eastAsia="仿宋"/>
          <w:color w:val="333333"/>
          <w:kern w:val="0"/>
          <w:sz w:val="32"/>
          <w:szCs w:val="32"/>
        </w:rPr>
      </w:pPr>
      <w:r>
        <w:rPr>
          <w:rFonts w:hint="eastAsia" w:ascii="仿宋" w:hAnsi="仿宋" w:eastAsia="仿宋"/>
          <w:b/>
          <w:color w:val="333333"/>
          <w:kern w:val="0"/>
          <w:sz w:val="32"/>
          <w:szCs w:val="32"/>
        </w:rPr>
        <w:t xml:space="preserve">第三条 </w:t>
      </w:r>
      <w:r>
        <w:rPr>
          <w:rFonts w:hint="eastAsia" w:ascii="仿宋" w:hAnsi="仿宋" w:eastAsia="仿宋"/>
          <w:color w:val="333333"/>
          <w:kern w:val="0"/>
          <w:sz w:val="32"/>
          <w:szCs w:val="32"/>
        </w:rPr>
        <w:t>验收工作接受学校纪检监察部门的纪律监管。</w:t>
      </w:r>
    </w:p>
    <w:p w14:paraId="4CD29ABE">
      <w:pPr>
        <w:keepNext w:val="0"/>
        <w:keepLines w:val="0"/>
        <w:pageBreakBefore w:val="0"/>
        <w:widowControl/>
        <w:kinsoku/>
        <w:wordWrap/>
        <w:overflowPunct/>
        <w:topLinePunct w:val="0"/>
        <w:autoSpaceDE/>
        <w:autoSpaceDN/>
        <w:bidi w:val="0"/>
        <w:adjustRightInd/>
        <w:snapToGrid/>
        <w:spacing w:line="560" w:lineRule="exact"/>
        <w:ind w:right="147" w:firstLine="630" w:firstLineChars="196"/>
        <w:jc w:val="left"/>
        <w:textAlignment w:val="auto"/>
        <w:rPr>
          <w:rFonts w:ascii="仿宋" w:hAnsi="仿宋" w:eastAsia="仿宋"/>
          <w:kern w:val="0"/>
          <w:sz w:val="32"/>
          <w:szCs w:val="32"/>
        </w:rPr>
      </w:pPr>
      <w:r>
        <w:rPr>
          <w:rFonts w:hint="eastAsia" w:ascii="仿宋" w:hAnsi="仿宋" w:eastAsia="仿宋"/>
          <w:b/>
          <w:color w:val="333333"/>
          <w:kern w:val="0"/>
          <w:sz w:val="32"/>
          <w:szCs w:val="32"/>
        </w:rPr>
        <w:t xml:space="preserve">第四条 </w:t>
      </w:r>
      <w:r>
        <w:rPr>
          <w:rFonts w:hint="eastAsia" w:ascii="仿宋" w:hAnsi="仿宋" w:eastAsia="仿宋"/>
          <w:color w:val="333333"/>
          <w:kern w:val="0"/>
          <w:sz w:val="32"/>
          <w:szCs w:val="32"/>
        </w:rPr>
        <w:t>采购项目无论金额大小，都要进行验收，</w:t>
      </w:r>
      <w:r>
        <w:rPr>
          <w:rFonts w:hint="eastAsia" w:ascii="仿宋" w:hAnsi="仿宋" w:eastAsia="仿宋"/>
          <w:sz w:val="32"/>
          <w:szCs w:val="32"/>
        </w:rPr>
        <w:t>验收报告上须明确所验项目是否合格并作为财务报销必备依据之一</w:t>
      </w:r>
      <w:r>
        <w:rPr>
          <w:rFonts w:hint="eastAsia" w:ascii="仿宋" w:hAnsi="仿宋" w:eastAsia="仿宋"/>
          <w:color w:val="333333"/>
          <w:kern w:val="0"/>
          <w:sz w:val="32"/>
          <w:szCs w:val="32"/>
        </w:rPr>
        <w:t>。</w:t>
      </w:r>
    </w:p>
    <w:p w14:paraId="468738A6">
      <w:pPr>
        <w:keepNext w:val="0"/>
        <w:keepLines w:val="0"/>
        <w:pageBreakBefore w:val="0"/>
        <w:widowControl/>
        <w:kinsoku/>
        <w:wordWrap/>
        <w:overflowPunct/>
        <w:topLinePunct w:val="0"/>
        <w:autoSpaceDE/>
        <w:autoSpaceDN/>
        <w:bidi w:val="0"/>
        <w:adjustRightInd/>
        <w:snapToGrid/>
        <w:spacing w:line="560" w:lineRule="exact"/>
        <w:ind w:right="147" w:firstLine="630" w:firstLineChars="196"/>
        <w:jc w:val="left"/>
        <w:textAlignment w:val="auto"/>
        <w:rPr>
          <w:rFonts w:ascii="仿宋" w:hAnsi="仿宋" w:eastAsia="仿宋"/>
          <w:color w:val="auto"/>
          <w:kern w:val="0"/>
          <w:sz w:val="32"/>
          <w:szCs w:val="32"/>
        </w:rPr>
      </w:pPr>
      <w:r>
        <w:rPr>
          <w:rFonts w:hint="eastAsia" w:ascii="仿宋" w:hAnsi="仿宋" w:eastAsia="仿宋"/>
          <w:b/>
          <w:color w:val="333333"/>
          <w:kern w:val="0"/>
          <w:sz w:val="32"/>
          <w:szCs w:val="32"/>
        </w:rPr>
        <w:t xml:space="preserve">第五条 </w:t>
      </w:r>
      <w:r>
        <w:rPr>
          <w:rFonts w:hint="eastAsia" w:ascii="仿宋" w:hAnsi="仿宋" w:eastAsia="仿宋"/>
          <w:color w:val="333333"/>
          <w:kern w:val="0"/>
          <w:sz w:val="32"/>
          <w:szCs w:val="32"/>
        </w:rPr>
        <w:t>采购项目验收工作按照《安徽艺术学院采购管理办法》规定，</w:t>
      </w:r>
      <w:r>
        <w:rPr>
          <w:rFonts w:hint="eastAsia" w:ascii="仿宋" w:hAnsi="仿宋" w:eastAsia="仿宋"/>
          <w:color w:val="auto"/>
          <w:kern w:val="0"/>
          <w:sz w:val="32"/>
          <w:szCs w:val="32"/>
        </w:rPr>
        <w:t>由业务管理部门或使用单位负责组织实施。</w:t>
      </w:r>
    </w:p>
    <w:p w14:paraId="4C951909">
      <w:pPr>
        <w:keepNext w:val="0"/>
        <w:keepLines w:val="0"/>
        <w:pageBreakBefore w:val="0"/>
        <w:widowControl/>
        <w:kinsoku/>
        <w:wordWrap/>
        <w:overflowPunct/>
        <w:topLinePunct w:val="0"/>
        <w:autoSpaceDE/>
        <w:autoSpaceDN/>
        <w:bidi w:val="0"/>
        <w:adjustRightInd/>
        <w:snapToGrid/>
        <w:spacing w:line="560" w:lineRule="exact"/>
        <w:ind w:right="147" w:firstLine="630" w:firstLineChars="196"/>
        <w:jc w:val="left"/>
        <w:textAlignment w:val="auto"/>
        <w:rPr>
          <w:rFonts w:ascii="仿宋" w:hAnsi="仿宋" w:eastAsia="仿宋"/>
          <w:color w:val="auto"/>
          <w:kern w:val="0"/>
          <w:sz w:val="32"/>
          <w:szCs w:val="32"/>
        </w:rPr>
      </w:pPr>
      <w:r>
        <w:rPr>
          <w:rFonts w:hint="eastAsia" w:ascii="仿宋" w:hAnsi="仿宋" w:eastAsia="仿宋"/>
          <w:b/>
          <w:color w:val="auto"/>
          <w:kern w:val="0"/>
          <w:sz w:val="32"/>
          <w:szCs w:val="32"/>
        </w:rPr>
        <w:t xml:space="preserve">第六条 </w:t>
      </w:r>
      <w:r>
        <w:rPr>
          <w:rFonts w:hint="eastAsia" w:ascii="仿宋" w:hAnsi="仿宋" w:eastAsia="仿宋"/>
          <w:color w:val="auto"/>
          <w:kern w:val="0"/>
          <w:sz w:val="32"/>
          <w:szCs w:val="32"/>
        </w:rPr>
        <w:t>学校规定自主采购限额以下的采购项目由使用单位自行组织验收。</w:t>
      </w:r>
    </w:p>
    <w:p w14:paraId="09FE2461">
      <w:pPr>
        <w:keepNext w:val="0"/>
        <w:keepLines w:val="0"/>
        <w:pageBreakBefore w:val="0"/>
        <w:widowControl/>
        <w:kinsoku/>
        <w:wordWrap/>
        <w:overflowPunct/>
        <w:topLinePunct w:val="0"/>
        <w:autoSpaceDE/>
        <w:autoSpaceDN/>
        <w:bidi w:val="0"/>
        <w:adjustRightInd/>
        <w:snapToGrid/>
        <w:spacing w:line="560" w:lineRule="exact"/>
        <w:ind w:right="147" w:firstLine="630" w:firstLineChars="196"/>
        <w:jc w:val="left"/>
        <w:textAlignment w:val="auto"/>
        <w:rPr>
          <w:rFonts w:hint="eastAsia" w:ascii="仿宋" w:hAnsi="仿宋" w:eastAsia="仿宋"/>
          <w:color w:val="auto"/>
          <w:kern w:val="0"/>
          <w:sz w:val="32"/>
          <w:szCs w:val="32"/>
        </w:rPr>
      </w:pPr>
      <w:r>
        <w:rPr>
          <w:rFonts w:hint="eastAsia" w:ascii="仿宋" w:hAnsi="仿宋" w:eastAsia="仿宋"/>
          <w:b/>
          <w:color w:val="auto"/>
          <w:kern w:val="0"/>
          <w:sz w:val="32"/>
          <w:szCs w:val="32"/>
        </w:rPr>
        <w:t xml:space="preserve">第七条 </w:t>
      </w:r>
      <w:r>
        <w:rPr>
          <w:rFonts w:hint="eastAsia" w:ascii="仿宋" w:hAnsi="仿宋" w:eastAsia="仿宋"/>
          <w:color w:val="auto"/>
          <w:kern w:val="0"/>
          <w:sz w:val="32"/>
          <w:szCs w:val="32"/>
        </w:rPr>
        <w:t>学校规定自主采购限额以上的学校集中采购项目（含徽采商城采购项目）由使用单位自行组织验收，验收小组由使用单位自行确定人员组成，验收组成员不低于3人以上的单数，其中技术复杂的采购项目技术专家要求不低于3人以上的单数。</w:t>
      </w:r>
    </w:p>
    <w:p w14:paraId="75C65668">
      <w:pPr>
        <w:keepNext w:val="0"/>
        <w:keepLines w:val="0"/>
        <w:pageBreakBefore w:val="0"/>
        <w:widowControl/>
        <w:kinsoku/>
        <w:wordWrap/>
        <w:overflowPunct/>
        <w:topLinePunct w:val="0"/>
        <w:autoSpaceDE/>
        <w:autoSpaceDN/>
        <w:bidi w:val="0"/>
        <w:adjustRightInd/>
        <w:snapToGrid/>
        <w:spacing w:line="560" w:lineRule="exact"/>
        <w:ind w:right="147" w:firstLine="627" w:firstLineChars="196"/>
        <w:jc w:val="left"/>
        <w:textAlignment w:val="auto"/>
        <w:rPr>
          <w:rFonts w:hint="eastAsia" w:ascii="仿宋" w:hAnsi="仿宋" w:eastAsia="仿宋"/>
          <w:color w:val="auto"/>
          <w:kern w:val="0"/>
          <w:sz w:val="32"/>
          <w:szCs w:val="32"/>
        </w:rPr>
      </w:pPr>
      <w:r>
        <w:rPr>
          <w:rFonts w:hint="eastAsia" w:ascii="仿宋" w:hAnsi="仿宋" w:eastAsia="仿宋"/>
          <w:color w:val="auto"/>
          <w:kern w:val="0"/>
          <w:sz w:val="32"/>
          <w:szCs w:val="32"/>
        </w:rPr>
        <w:t>学校规定自主采购限额以上的政府采购项目由业务管理部门统一组织验收，验收小组应由业务管理部门代表、使用单位代表及相应的技术专家组成，验收小组人员要求不低于5人以上的单数，其中技术专家要求不低于3人以上的单数。</w:t>
      </w:r>
    </w:p>
    <w:p w14:paraId="22BDECF0">
      <w:pPr>
        <w:keepNext w:val="0"/>
        <w:keepLines w:val="0"/>
        <w:pageBreakBefore w:val="0"/>
        <w:widowControl/>
        <w:kinsoku/>
        <w:wordWrap/>
        <w:overflowPunct/>
        <w:topLinePunct w:val="0"/>
        <w:autoSpaceDE/>
        <w:autoSpaceDN/>
        <w:bidi w:val="0"/>
        <w:adjustRightInd/>
        <w:snapToGrid/>
        <w:spacing w:line="560" w:lineRule="exact"/>
        <w:ind w:right="147" w:firstLine="627" w:firstLineChars="196"/>
        <w:jc w:val="left"/>
        <w:textAlignment w:val="auto"/>
        <w:rPr>
          <w:rFonts w:ascii="仿宋" w:hAnsi="仿宋" w:eastAsia="仿宋"/>
          <w:color w:val="auto"/>
          <w:kern w:val="0"/>
          <w:sz w:val="32"/>
          <w:szCs w:val="32"/>
          <w:highlight w:val="yellow"/>
        </w:rPr>
      </w:pPr>
      <w:r>
        <w:rPr>
          <w:rFonts w:hint="eastAsia" w:ascii="仿宋" w:hAnsi="仿宋" w:eastAsia="仿宋"/>
          <w:color w:val="auto"/>
          <w:kern w:val="0"/>
          <w:sz w:val="32"/>
          <w:szCs w:val="32"/>
        </w:rPr>
        <w:t>验收小组技术专家应具备验收项目相关专业知识和实践经验，校内相关技术专家不足的，应邀请校外具有相关专业技术资格的专家参加验收。参与项目评审的业主代表不得参与采购项目验收。</w:t>
      </w:r>
    </w:p>
    <w:p w14:paraId="692E2ADD">
      <w:pPr>
        <w:pStyle w:val="6"/>
        <w:keepNext w:val="0"/>
        <w:keepLines w:val="0"/>
        <w:pageBreakBefore w:val="0"/>
        <w:widowControl/>
        <w:kinsoku/>
        <w:wordWrap/>
        <w:overflowPunct/>
        <w:topLinePunct w:val="0"/>
        <w:autoSpaceDE/>
        <w:autoSpaceDN/>
        <w:bidi w:val="0"/>
        <w:adjustRightInd/>
        <w:snapToGrid/>
        <w:spacing w:before="0" w:after="0" w:line="560" w:lineRule="exact"/>
        <w:ind w:left="147" w:right="147" w:firstLine="643" w:firstLineChars="200"/>
        <w:textAlignment w:val="auto"/>
        <w:rPr>
          <w:rFonts w:ascii="仿宋" w:hAnsi="仿宋" w:eastAsia="仿宋" w:cs="Times New Roman"/>
          <w:color w:val="auto"/>
          <w:sz w:val="32"/>
          <w:szCs w:val="32"/>
        </w:rPr>
      </w:pPr>
      <w:r>
        <w:rPr>
          <w:rFonts w:hint="eastAsia" w:ascii="仿宋" w:hAnsi="仿宋" w:eastAsia="仿宋" w:cs="Times New Roman"/>
          <w:b/>
          <w:color w:val="auto"/>
          <w:sz w:val="32"/>
          <w:szCs w:val="32"/>
        </w:rPr>
        <w:t>第八条</w:t>
      </w:r>
      <w:r>
        <w:rPr>
          <w:rFonts w:hint="eastAsia" w:ascii="仿宋" w:hAnsi="仿宋" w:eastAsia="仿宋" w:cs="Times New Roman"/>
          <w:color w:val="auto"/>
          <w:sz w:val="32"/>
          <w:szCs w:val="32"/>
        </w:rPr>
        <w:t xml:space="preserve"> 教科研经费自行采购的，由项目课题组自行组织验收，非自行采购的，需项目业务管理部门、项目课题组共同参与验收。</w:t>
      </w:r>
    </w:p>
    <w:p w14:paraId="514267DA">
      <w:pPr>
        <w:pStyle w:val="6"/>
        <w:keepNext w:val="0"/>
        <w:keepLines w:val="0"/>
        <w:pageBreakBefore w:val="0"/>
        <w:widowControl/>
        <w:kinsoku/>
        <w:wordWrap/>
        <w:overflowPunct/>
        <w:topLinePunct w:val="0"/>
        <w:autoSpaceDE/>
        <w:autoSpaceDN/>
        <w:bidi w:val="0"/>
        <w:adjustRightInd/>
        <w:snapToGrid/>
        <w:spacing w:before="0" w:after="0" w:line="560" w:lineRule="exact"/>
        <w:ind w:left="147" w:right="147" w:firstLine="643" w:firstLineChars="200"/>
        <w:textAlignment w:val="auto"/>
        <w:rPr>
          <w:rFonts w:ascii="仿宋" w:hAnsi="仿宋" w:eastAsia="仿宋" w:cs="Times New Roman"/>
          <w:color w:val="auto"/>
          <w:sz w:val="32"/>
          <w:szCs w:val="32"/>
        </w:rPr>
      </w:pPr>
      <w:r>
        <w:rPr>
          <w:rFonts w:hint="eastAsia" w:ascii="仿宋" w:hAnsi="仿宋" w:eastAsia="仿宋" w:cs="Times New Roman"/>
          <w:b/>
          <w:color w:val="auto"/>
          <w:sz w:val="32"/>
          <w:szCs w:val="32"/>
        </w:rPr>
        <w:t>第九条</w:t>
      </w:r>
      <w:r>
        <w:rPr>
          <w:rFonts w:hint="eastAsia" w:ascii="仿宋" w:hAnsi="仿宋" w:eastAsia="仿宋" w:cs="Times New Roman"/>
          <w:color w:val="auto"/>
          <w:sz w:val="32"/>
          <w:szCs w:val="32"/>
        </w:rPr>
        <w:t xml:space="preserve"> 货物类验收按以下程序进行：</w:t>
      </w:r>
    </w:p>
    <w:p w14:paraId="7B96F8A6">
      <w:pPr>
        <w:pStyle w:val="6"/>
        <w:keepNext w:val="0"/>
        <w:keepLines w:val="0"/>
        <w:pageBreakBefore w:val="0"/>
        <w:widowControl/>
        <w:kinsoku/>
        <w:wordWrap/>
        <w:overflowPunct/>
        <w:topLinePunct w:val="0"/>
        <w:autoSpaceDE/>
        <w:autoSpaceDN/>
        <w:bidi w:val="0"/>
        <w:adjustRightInd/>
        <w:snapToGrid/>
        <w:spacing w:before="0" w:after="0" w:line="560" w:lineRule="exact"/>
        <w:ind w:left="147" w:right="147" w:firstLine="640" w:firstLineChars="200"/>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（一）货物安装完成交付使用后，使用单位需在20个工作日内履行验收工作。因使用单位不及时组织验收导致付款等问题并引起纠纷，给学校利益造成损失的，将追究当事人的责任。</w:t>
      </w:r>
    </w:p>
    <w:p w14:paraId="69CDEC11">
      <w:pPr>
        <w:keepNext w:val="0"/>
        <w:keepLines w:val="0"/>
        <w:pageBreakBefore w:val="0"/>
        <w:widowControl/>
        <w:kinsoku/>
        <w:wordWrap/>
        <w:overflowPunct/>
        <w:topLinePunct w:val="0"/>
        <w:autoSpaceDE/>
        <w:autoSpaceDN/>
        <w:bidi w:val="0"/>
        <w:adjustRightInd/>
        <w:snapToGrid/>
        <w:spacing w:line="560" w:lineRule="exact"/>
        <w:ind w:right="147" w:firstLine="553" w:firstLineChars="173"/>
        <w:jc w:val="left"/>
        <w:textAlignment w:val="auto"/>
        <w:rPr>
          <w:rFonts w:ascii="仿宋" w:hAnsi="仿宋" w:eastAsia="仿宋" w:cs="Times New Roman"/>
          <w:color w:val="333333"/>
          <w:kern w:val="0"/>
          <w:sz w:val="32"/>
          <w:szCs w:val="32"/>
        </w:rPr>
      </w:pPr>
      <w:r>
        <w:rPr>
          <w:rFonts w:hint="eastAsia" w:ascii="仿宋" w:hAnsi="仿宋" w:eastAsia="仿宋"/>
          <w:color w:val="auto"/>
          <w:kern w:val="0"/>
          <w:sz w:val="32"/>
          <w:szCs w:val="32"/>
        </w:rPr>
        <w:t>（二）验收组依据采购合同（含合同附件、补充合同），对供应商所交付的货物的相关信息如：名称、型号/规格、数量、生产厂家、技术指标、随机资料文件（合格证、说</w:t>
      </w:r>
      <w:r>
        <w:rPr>
          <w:rFonts w:hint="eastAsia" w:ascii="仿宋" w:hAnsi="仿宋" w:eastAsia="仿宋"/>
          <w:color w:val="333333"/>
          <w:kern w:val="0"/>
          <w:sz w:val="32"/>
          <w:szCs w:val="32"/>
        </w:rPr>
        <w:t>明书、操作规程、检修手册、配套软件及厂家提供的安装要求等）及运行状态等内容进行核对和验证。</w:t>
      </w:r>
    </w:p>
    <w:p w14:paraId="1BE63A72">
      <w:pPr>
        <w:keepNext w:val="0"/>
        <w:keepLines w:val="0"/>
        <w:pageBreakBefore w:val="0"/>
        <w:widowControl/>
        <w:kinsoku/>
        <w:wordWrap/>
        <w:overflowPunct/>
        <w:topLinePunct w:val="0"/>
        <w:autoSpaceDE/>
        <w:autoSpaceDN/>
        <w:bidi w:val="0"/>
        <w:adjustRightInd/>
        <w:snapToGrid/>
        <w:spacing w:line="560" w:lineRule="exact"/>
        <w:ind w:right="147" w:firstLine="607" w:firstLineChars="189"/>
        <w:jc w:val="left"/>
        <w:textAlignment w:val="auto"/>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color w:val="333333"/>
          <w:kern w:val="0"/>
          <w:sz w:val="32"/>
          <w:szCs w:val="32"/>
        </w:rPr>
        <w:t>服务类项目对照采购合同，根据服务期限决定：服务期限在1年内的，服务期满后20个工作日内进行验收；服务期限在1年（含）以上的服务项目，如需中途付款的，需进行服</w:t>
      </w:r>
      <w:r>
        <w:rPr>
          <w:rFonts w:hint="eastAsia" w:ascii="仿宋" w:hAnsi="仿宋" w:eastAsia="仿宋"/>
          <w:sz w:val="32"/>
          <w:szCs w:val="32"/>
        </w:rPr>
        <w:t>务质量的中期评估，形成评估报告后方可付款，服务期满后20个工作日内，使用部门再组织最后的验收。</w:t>
      </w:r>
    </w:p>
    <w:p w14:paraId="6A5CDAF6">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left="149" w:leftChars="71" w:right="450" w:firstLine="479" w:firstLineChars="149"/>
        <w:textAlignment w:val="auto"/>
        <w:rPr>
          <w:rFonts w:ascii="仿宋" w:hAnsi="仿宋" w:eastAsia="仿宋" w:cs="Times New Roman"/>
          <w:sz w:val="32"/>
          <w:szCs w:val="32"/>
        </w:rPr>
      </w:pPr>
      <w:r>
        <w:rPr>
          <w:rFonts w:hint="eastAsia" w:ascii="仿宋" w:hAnsi="仿宋" w:eastAsia="仿宋" w:cs="Times New Roman"/>
          <w:b/>
          <w:sz w:val="32"/>
          <w:szCs w:val="32"/>
        </w:rPr>
        <w:t xml:space="preserve">第十一条 </w:t>
      </w:r>
      <w:r>
        <w:rPr>
          <w:rFonts w:hint="eastAsia" w:ascii="仿宋" w:hAnsi="仿宋" w:eastAsia="仿宋" w:cs="Times New Roman"/>
          <w:sz w:val="32"/>
          <w:szCs w:val="32"/>
        </w:rPr>
        <w:t>服务类采购项目验收主要根据以下内容是否合格进行验收：</w:t>
      </w:r>
    </w:p>
    <w:p w14:paraId="07490E60">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396"/>
        <w:textAlignment w:val="auto"/>
        <w:rPr>
          <w:rFonts w:ascii="仿宋" w:hAnsi="仿宋" w:eastAsia="仿宋" w:cs="Times New Roman"/>
          <w:sz w:val="32"/>
          <w:szCs w:val="32"/>
        </w:rPr>
      </w:pPr>
      <w:r>
        <w:rPr>
          <w:rFonts w:hint="eastAsia" w:ascii="仿宋" w:hAnsi="仿宋" w:eastAsia="仿宋" w:cs="Times New Roman"/>
          <w:sz w:val="32"/>
          <w:szCs w:val="32"/>
        </w:rPr>
        <w:t>（一）项目启动时间及完成时间与合同的一致性。</w:t>
      </w:r>
    </w:p>
    <w:p w14:paraId="18B927C8">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396"/>
        <w:textAlignment w:val="auto"/>
        <w:rPr>
          <w:rFonts w:ascii="仿宋" w:hAnsi="仿宋" w:eastAsia="仿宋" w:cs="Times New Roman"/>
          <w:sz w:val="32"/>
          <w:szCs w:val="32"/>
        </w:rPr>
      </w:pPr>
      <w:r>
        <w:rPr>
          <w:rFonts w:hint="eastAsia" w:ascii="仿宋" w:hAnsi="仿宋" w:eastAsia="仿宋" w:cs="Times New Roman"/>
          <w:sz w:val="32"/>
          <w:szCs w:val="32"/>
        </w:rPr>
        <w:t>（二）服务项目中由服务方提供的主要设备的品牌、规格、型号、基本配置与合同的一致性。</w:t>
      </w:r>
    </w:p>
    <w:p w14:paraId="1237F242">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396"/>
        <w:textAlignment w:val="auto"/>
        <w:rPr>
          <w:rFonts w:ascii="仿宋" w:hAnsi="仿宋" w:eastAsia="仿宋" w:cs="Times New Roman"/>
          <w:sz w:val="32"/>
          <w:szCs w:val="32"/>
        </w:rPr>
      </w:pPr>
      <w:r>
        <w:rPr>
          <w:rFonts w:hint="eastAsia" w:ascii="仿宋" w:hAnsi="仿宋" w:eastAsia="仿宋" w:cs="Times New Roman"/>
          <w:sz w:val="32"/>
          <w:szCs w:val="32"/>
        </w:rPr>
        <w:t>（三）服务的内容、响应与合同的一致性。</w:t>
      </w:r>
    </w:p>
    <w:p w14:paraId="07559636">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396"/>
        <w:textAlignment w:val="auto"/>
        <w:rPr>
          <w:rFonts w:ascii="仿宋" w:hAnsi="仿宋" w:eastAsia="仿宋" w:cs="Times New Roman"/>
          <w:sz w:val="32"/>
          <w:szCs w:val="32"/>
        </w:rPr>
      </w:pPr>
      <w:r>
        <w:rPr>
          <w:rFonts w:hint="eastAsia" w:ascii="仿宋" w:hAnsi="仿宋" w:eastAsia="仿宋" w:cs="Times New Roman"/>
          <w:sz w:val="32"/>
          <w:szCs w:val="32"/>
        </w:rPr>
        <w:t>（四）服务的技术能力、服务态度满意、措施齐全性。</w:t>
      </w:r>
    </w:p>
    <w:p w14:paraId="79704CFC">
      <w:pPr>
        <w:pStyle w:val="6"/>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396"/>
        <w:textAlignment w:val="auto"/>
        <w:rPr>
          <w:rFonts w:ascii="仿宋" w:hAnsi="仿宋" w:eastAsia="仿宋" w:cs="Times New Roman"/>
          <w:sz w:val="32"/>
          <w:szCs w:val="32"/>
        </w:rPr>
      </w:pPr>
      <w:r>
        <w:rPr>
          <w:rFonts w:hint="eastAsia" w:ascii="仿宋" w:hAnsi="仿宋" w:eastAsia="仿宋" w:cs="Times New Roman"/>
          <w:sz w:val="32"/>
          <w:szCs w:val="32"/>
        </w:rPr>
        <w:t>（五）其它与服务项目相关的指标。</w:t>
      </w:r>
    </w:p>
    <w:p w14:paraId="644668AA">
      <w:pPr>
        <w:pStyle w:val="6"/>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 w:hAnsi="仿宋" w:eastAsia="仿宋" w:cs="Times New Roman"/>
          <w:color w:val="auto"/>
          <w:sz w:val="32"/>
          <w:szCs w:val="32"/>
        </w:rPr>
      </w:pPr>
      <w:r>
        <w:rPr>
          <w:rFonts w:hint="eastAsia" w:ascii="仿宋" w:hAnsi="仿宋" w:eastAsia="仿宋" w:cs="Times New Roman"/>
          <w:b/>
          <w:sz w:val="32"/>
          <w:szCs w:val="32"/>
        </w:rPr>
        <w:t xml:space="preserve">第十二条 </w:t>
      </w:r>
      <w:r>
        <w:rPr>
          <w:rFonts w:hint="eastAsia" w:ascii="仿宋" w:hAnsi="仿宋" w:eastAsia="仿宋" w:cs="Times New Roman"/>
          <w:sz w:val="32"/>
          <w:szCs w:val="32"/>
        </w:rPr>
        <w:t>验收组成员不得少于3人以上的单数。采购项目验收完毕，验收人员全部同意通过验收并在验收报告上签名认可方为验收合格。发现实物与合同不符等异常情</w:t>
      </w:r>
      <w:r>
        <w:rPr>
          <w:rFonts w:hint="eastAsia" w:ascii="仿宋" w:hAnsi="仿宋" w:eastAsia="仿宋" w:cs="Times New Roman"/>
          <w:color w:val="auto"/>
          <w:sz w:val="32"/>
          <w:szCs w:val="32"/>
        </w:rPr>
        <w:t xml:space="preserve">况，验收人员应当立即暂停验收工作，待供应商整改后，由使用单位重新组织验收。  </w:t>
      </w:r>
    </w:p>
    <w:p w14:paraId="7C2A2B2E">
      <w:pPr>
        <w:keepNext w:val="0"/>
        <w:keepLines w:val="0"/>
        <w:pageBreakBefore w:val="0"/>
        <w:widowControl/>
        <w:kinsoku/>
        <w:wordWrap/>
        <w:overflowPunct/>
        <w:topLinePunct w:val="0"/>
        <w:autoSpaceDE/>
        <w:autoSpaceDN/>
        <w:bidi w:val="0"/>
        <w:adjustRightInd/>
        <w:snapToGrid/>
        <w:spacing w:line="560" w:lineRule="exact"/>
        <w:ind w:right="147" w:firstLine="768" w:firstLineChars="239"/>
        <w:jc w:val="left"/>
        <w:textAlignment w:val="auto"/>
        <w:rPr>
          <w:rFonts w:ascii="仿宋" w:hAnsi="仿宋" w:eastAsia="仿宋" w:cs="Times New Roman"/>
          <w:color w:val="333333"/>
          <w:kern w:val="0"/>
          <w:sz w:val="32"/>
          <w:szCs w:val="32"/>
        </w:rPr>
      </w:pPr>
      <w:r>
        <w:rPr>
          <w:rFonts w:hint="eastAsia" w:ascii="仿宋" w:hAnsi="仿宋" w:eastAsia="仿宋"/>
          <w:b/>
          <w:color w:val="auto"/>
          <w:kern w:val="0"/>
          <w:sz w:val="32"/>
          <w:szCs w:val="32"/>
        </w:rPr>
        <w:t>第</w:t>
      </w:r>
      <w:r>
        <w:rPr>
          <w:rFonts w:hint="eastAsia" w:ascii="仿宋" w:hAnsi="仿宋" w:eastAsia="仿宋"/>
          <w:b/>
          <w:color w:val="auto"/>
          <w:sz w:val="32"/>
          <w:szCs w:val="32"/>
        </w:rPr>
        <w:t>十三</w:t>
      </w:r>
      <w:r>
        <w:rPr>
          <w:rFonts w:hint="eastAsia" w:ascii="仿宋" w:hAnsi="仿宋" w:eastAsia="仿宋"/>
          <w:b/>
          <w:color w:val="auto"/>
          <w:kern w:val="0"/>
          <w:sz w:val="32"/>
          <w:szCs w:val="32"/>
        </w:rPr>
        <w:t xml:space="preserve">条 </w:t>
      </w:r>
      <w:r>
        <w:rPr>
          <w:rFonts w:hint="eastAsia" w:ascii="仿宋" w:hAnsi="仿宋" w:eastAsia="仿宋"/>
          <w:color w:val="auto"/>
          <w:kern w:val="0"/>
          <w:sz w:val="32"/>
          <w:szCs w:val="32"/>
        </w:rPr>
        <w:t>采购项目验收合格</w:t>
      </w:r>
      <w:r>
        <w:rPr>
          <w:rFonts w:hint="eastAsia" w:ascii="仿宋" w:hAnsi="仿宋" w:eastAsia="仿宋"/>
          <w:color w:val="333333"/>
          <w:kern w:val="0"/>
          <w:sz w:val="32"/>
          <w:szCs w:val="32"/>
        </w:rPr>
        <w:t xml:space="preserve">后，使用部门应按照《安徽艺术学院固定资产管理办法（试行）》办理资产入库手续，财务部门依据入库单办理报账手续。未办理资产入库的，财务处不予报账。  </w:t>
      </w:r>
      <w:r>
        <w:rPr>
          <w:rFonts w:hint="eastAsia" w:ascii="宋体" w:hAnsi="宋体"/>
          <w:color w:val="333333"/>
          <w:kern w:val="0"/>
          <w:sz w:val="32"/>
          <w:szCs w:val="32"/>
        </w:rPr>
        <w:t xml:space="preserve">         </w:t>
      </w:r>
    </w:p>
    <w:p w14:paraId="78C7735A">
      <w:pPr>
        <w:keepNext w:val="0"/>
        <w:keepLines w:val="0"/>
        <w:pageBreakBefore w:val="0"/>
        <w:widowControl/>
        <w:kinsoku/>
        <w:wordWrap/>
        <w:overflowPunct/>
        <w:topLinePunct w:val="0"/>
        <w:autoSpaceDE/>
        <w:autoSpaceDN/>
        <w:bidi w:val="0"/>
        <w:adjustRightInd/>
        <w:snapToGrid/>
        <w:spacing w:line="560" w:lineRule="exact"/>
        <w:ind w:right="147" w:firstLine="768" w:firstLineChars="239"/>
        <w:jc w:val="left"/>
        <w:textAlignment w:val="auto"/>
        <w:rPr>
          <w:rFonts w:ascii="仿宋" w:hAnsi="仿宋" w:eastAsia="仿宋"/>
          <w:color w:val="auto"/>
          <w:kern w:val="0"/>
          <w:sz w:val="32"/>
          <w:szCs w:val="32"/>
        </w:rPr>
      </w:pPr>
      <w:r>
        <w:rPr>
          <w:rFonts w:hint="eastAsia" w:ascii="仿宋" w:hAnsi="仿宋" w:eastAsia="仿宋"/>
          <w:b/>
          <w:color w:val="auto"/>
          <w:kern w:val="0"/>
          <w:sz w:val="32"/>
          <w:szCs w:val="32"/>
        </w:rPr>
        <w:t>第</w:t>
      </w:r>
      <w:r>
        <w:rPr>
          <w:rFonts w:hint="eastAsia" w:ascii="仿宋" w:hAnsi="仿宋" w:eastAsia="仿宋"/>
          <w:b/>
          <w:color w:val="auto"/>
          <w:sz w:val="32"/>
          <w:szCs w:val="32"/>
        </w:rPr>
        <w:t>十四</w:t>
      </w:r>
      <w:r>
        <w:rPr>
          <w:rFonts w:hint="eastAsia" w:ascii="仿宋" w:hAnsi="仿宋" w:eastAsia="仿宋"/>
          <w:b/>
          <w:color w:val="auto"/>
          <w:kern w:val="0"/>
          <w:sz w:val="32"/>
          <w:szCs w:val="32"/>
        </w:rPr>
        <w:t xml:space="preserve">条 </w:t>
      </w:r>
      <w:r>
        <w:rPr>
          <w:rFonts w:hint="eastAsia" w:ascii="仿宋" w:hAnsi="仿宋" w:eastAsia="仿宋"/>
          <w:color w:val="auto"/>
          <w:kern w:val="0"/>
          <w:sz w:val="32"/>
          <w:szCs w:val="32"/>
        </w:rPr>
        <w:t>学校规定自主采购限额以下的采购项目的验收报告由使用单位自行存档。自主采购限额以上的采购项目的验收报告由使用单位完成后交由采购管理部门存档。</w:t>
      </w:r>
    </w:p>
    <w:p w14:paraId="16A1366A">
      <w:pPr>
        <w:keepNext w:val="0"/>
        <w:keepLines w:val="0"/>
        <w:pageBreakBefore w:val="0"/>
        <w:widowControl/>
        <w:kinsoku/>
        <w:wordWrap/>
        <w:overflowPunct/>
        <w:topLinePunct w:val="0"/>
        <w:autoSpaceDE/>
        <w:autoSpaceDN/>
        <w:bidi w:val="0"/>
        <w:adjustRightInd/>
        <w:snapToGrid/>
        <w:spacing w:line="560" w:lineRule="exact"/>
        <w:ind w:right="147" w:firstLine="768" w:firstLineChars="239"/>
        <w:jc w:val="left"/>
        <w:textAlignment w:val="auto"/>
        <w:rPr>
          <w:rFonts w:ascii="仿宋" w:hAnsi="仿宋" w:eastAsia="仿宋"/>
          <w:color w:val="auto"/>
          <w:kern w:val="0"/>
          <w:sz w:val="32"/>
          <w:szCs w:val="32"/>
        </w:rPr>
      </w:pPr>
      <w:r>
        <w:rPr>
          <w:rFonts w:hint="eastAsia" w:ascii="仿宋" w:hAnsi="仿宋" w:eastAsia="仿宋"/>
          <w:b/>
          <w:color w:val="auto"/>
          <w:kern w:val="0"/>
          <w:sz w:val="32"/>
          <w:szCs w:val="32"/>
        </w:rPr>
        <w:t>第</w:t>
      </w:r>
      <w:r>
        <w:rPr>
          <w:rFonts w:hint="eastAsia" w:ascii="仿宋" w:hAnsi="仿宋" w:eastAsia="仿宋"/>
          <w:b/>
          <w:color w:val="auto"/>
          <w:sz w:val="32"/>
          <w:szCs w:val="32"/>
        </w:rPr>
        <w:t>十五</w:t>
      </w:r>
      <w:r>
        <w:rPr>
          <w:rFonts w:hint="eastAsia" w:ascii="仿宋" w:hAnsi="仿宋" w:eastAsia="仿宋"/>
          <w:b/>
          <w:color w:val="auto"/>
          <w:kern w:val="0"/>
          <w:sz w:val="32"/>
          <w:szCs w:val="32"/>
        </w:rPr>
        <w:t xml:space="preserve">条 </w:t>
      </w:r>
      <w:r>
        <w:rPr>
          <w:rFonts w:hint="eastAsia" w:ascii="仿宋" w:hAnsi="仿宋" w:eastAsia="仿宋"/>
          <w:color w:val="auto"/>
          <w:kern w:val="0"/>
          <w:sz w:val="32"/>
          <w:szCs w:val="32"/>
        </w:rPr>
        <w:t>本办法由学校国有资产管理部门负责解释。</w:t>
      </w:r>
    </w:p>
    <w:p w14:paraId="41B13795">
      <w:pPr>
        <w:keepNext w:val="0"/>
        <w:keepLines w:val="0"/>
        <w:pageBreakBefore w:val="0"/>
        <w:widowControl/>
        <w:kinsoku/>
        <w:wordWrap/>
        <w:overflowPunct/>
        <w:topLinePunct w:val="0"/>
        <w:autoSpaceDE/>
        <w:autoSpaceDN/>
        <w:bidi w:val="0"/>
        <w:adjustRightInd/>
        <w:snapToGrid/>
        <w:spacing w:line="560" w:lineRule="exact"/>
        <w:ind w:right="147" w:firstLine="768" w:firstLineChars="239"/>
        <w:jc w:val="left"/>
        <w:textAlignment w:val="auto"/>
        <w:rPr>
          <w:rFonts w:hint="eastAsia" w:ascii="仿宋" w:hAnsi="仿宋" w:eastAsia="仿宋"/>
          <w:color w:val="auto"/>
          <w:kern w:val="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color w:val="auto"/>
          <w:kern w:val="0"/>
          <w:sz w:val="32"/>
          <w:szCs w:val="32"/>
        </w:rPr>
        <w:t>第</w:t>
      </w:r>
      <w:r>
        <w:rPr>
          <w:rFonts w:hint="eastAsia" w:ascii="仿宋" w:hAnsi="仿宋" w:eastAsia="仿宋"/>
          <w:b/>
          <w:color w:val="auto"/>
          <w:sz w:val="32"/>
          <w:szCs w:val="32"/>
        </w:rPr>
        <w:t>十六</w:t>
      </w:r>
      <w:r>
        <w:rPr>
          <w:rFonts w:hint="eastAsia" w:ascii="仿宋" w:hAnsi="仿宋" w:eastAsia="仿宋"/>
          <w:b/>
          <w:color w:val="auto"/>
          <w:kern w:val="0"/>
          <w:sz w:val="32"/>
          <w:szCs w:val="32"/>
        </w:rPr>
        <w:t xml:space="preserve">条 </w:t>
      </w:r>
      <w:r>
        <w:rPr>
          <w:rFonts w:hint="eastAsia" w:ascii="仿宋" w:hAnsi="仿宋" w:eastAsia="仿宋"/>
          <w:color w:val="auto"/>
          <w:kern w:val="0"/>
          <w:sz w:val="32"/>
          <w:szCs w:val="32"/>
        </w:rPr>
        <w:t>本办法自颁布之日起实施。《安徽艺术学院采购项目验收管理办法》（院政</w:t>
      </w:r>
      <w:r>
        <w:rPr>
          <w:rFonts w:hint="eastAsia" w:ascii="仿宋" w:hAnsi="仿宋" w:eastAsia="仿宋"/>
          <w:color w:val="auto"/>
          <w:kern w:val="0"/>
          <w:sz w:val="32"/>
          <w:szCs w:val="32"/>
          <w:lang w:val="en-US" w:eastAsia="zh-CN"/>
        </w:rPr>
        <w:t>秘</w:t>
      </w:r>
      <w:r>
        <w:rPr>
          <w:rFonts w:hint="eastAsia" w:ascii="仿宋" w:hAnsi="仿宋" w:eastAsia="仿宋"/>
          <w:color w:val="auto"/>
          <w:kern w:val="0"/>
          <w:sz w:val="32"/>
          <w:szCs w:val="32"/>
        </w:rPr>
        <w:t>〔2024〕69号）</w:t>
      </w:r>
      <w:r>
        <w:rPr>
          <w:rFonts w:hint="eastAsia" w:ascii="仿宋" w:hAnsi="仿宋" w:eastAsia="仿宋"/>
          <w:color w:val="auto"/>
          <w:kern w:val="0"/>
          <w:sz w:val="32"/>
          <w:szCs w:val="32"/>
          <w:lang w:eastAsia="zh-CN"/>
        </w:rPr>
        <w:t>、《安徽艺术学院采购项目验收管理办法（试行）》</w:t>
      </w:r>
      <w:r>
        <w:rPr>
          <w:rFonts w:hint="eastAsia" w:ascii="仿宋" w:hAnsi="仿宋" w:eastAsia="仿宋"/>
          <w:color w:val="auto"/>
          <w:kern w:val="0"/>
          <w:sz w:val="32"/>
          <w:szCs w:val="32"/>
        </w:rPr>
        <w:t>（院政〔202</w:t>
      </w:r>
      <w:r>
        <w:rPr>
          <w:rFonts w:hint="eastAsia" w:ascii="仿宋" w:hAnsi="仿宋" w:eastAsia="仿宋"/>
          <w:color w:val="auto"/>
          <w:kern w:val="0"/>
          <w:sz w:val="32"/>
          <w:szCs w:val="32"/>
          <w:lang w:val="en-US" w:eastAsia="zh-CN"/>
        </w:rPr>
        <w:t>1</w:t>
      </w:r>
      <w:r>
        <w:rPr>
          <w:rFonts w:hint="eastAsia" w:ascii="仿宋" w:hAnsi="仿宋" w:eastAsia="仿宋"/>
          <w:color w:val="auto"/>
          <w:kern w:val="0"/>
          <w:sz w:val="32"/>
          <w:szCs w:val="32"/>
        </w:rPr>
        <w:t>〕</w:t>
      </w:r>
      <w:r>
        <w:rPr>
          <w:rFonts w:hint="eastAsia" w:ascii="仿宋" w:hAnsi="仿宋" w:eastAsia="仿宋"/>
          <w:color w:val="auto"/>
          <w:kern w:val="0"/>
          <w:sz w:val="32"/>
          <w:szCs w:val="32"/>
          <w:lang w:val="en-US" w:eastAsia="zh-CN"/>
        </w:rPr>
        <w:t>82</w:t>
      </w:r>
      <w:r>
        <w:rPr>
          <w:rFonts w:hint="eastAsia" w:ascii="仿宋" w:hAnsi="仿宋" w:eastAsia="仿宋"/>
          <w:color w:val="auto"/>
          <w:kern w:val="0"/>
          <w:sz w:val="32"/>
          <w:szCs w:val="32"/>
        </w:rPr>
        <w:t>号）废止。</w:t>
      </w:r>
    </w:p>
    <w:p w14:paraId="497F8F4B">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sz w:val="32"/>
          <w:szCs w:val="32"/>
          <w:lang w:val="en-US"/>
        </w:rPr>
      </w:pPr>
      <w:r>
        <w:rPr>
          <w:rFonts w:hint="eastAsia" w:ascii="宋体" w:hAnsi="宋体" w:eastAsia="宋体" w:cs="宋体"/>
          <w:b/>
          <w:bCs w:val="0"/>
          <w:color w:val="000000"/>
          <w:kern w:val="0"/>
          <w:sz w:val="32"/>
          <w:szCs w:val="32"/>
          <w:lang w:val="en-US" w:eastAsia="zh-CN" w:bidi="ar"/>
        </w:rPr>
        <w:t>附件1</w:t>
      </w:r>
    </w:p>
    <w:p w14:paraId="39EB0684">
      <w:pPr>
        <w:keepNext w:val="0"/>
        <w:keepLines w:val="0"/>
        <w:widowControl w:val="0"/>
        <w:suppressLineNumbers w:val="0"/>
        <w:spacing w:before="0" w:beforeAutospacing="0" w:after="0" w:afterAutospacing="0" w:line="560" w:lineRule="exact"/>
        <w:ind w:right="0"/>
        <w:jc w:val="center"/>
        <w:rPr>
          <w:rFonts w:hint="eastAsia" w:ascii="宋体" w:hAnsi="宋体" w:eastAsia="宋体" w:cs="宋体"/>
          <w:b/>
          <w:bCs w:val="0"/>
          <w:kern w:val="2"/>
          <w:sz w:val="32"/>
          <w:szCs w:val="32"/>
          <w:lang w:val="en-US" w:eastAsia="zh-CN" w:bidi="ar"/>
        </w:rPr>
      </w:pPr>
      <w:r>
        <w:rPr>
          <w:rFonts w:hint="eastAsia" w:ascii="宋体" w:hAnsi="宋体" w:eastAsia="宋体" w:cs="宋体"/>
          <w:b/>
          <w:bCs w:val="0"/>
          <w:kern w:val="2"/>
          <w:sz w:val="32"/>
          <w:szCs w:val="32"/>
          <w:lang w:val="en-US" w:eastAsia="zh-CN" w:bidi="ar"/>
        </w:rPr>
        <w:t>安徽艺术学院采购项目收货清单</w:t>
      </w:r>
    </w:p>
    <w:p w14:paraId="3172AA3C">
      <w:pPr>
        <w:keepNext w:val="0"/>
        <w:keepLines w:val="0"/>
        <w:widowControl w:val="0"/>
        <w:suppressLineNumbers w:val="0"/>
        <w:spacing w:before="0" w:beforeAutospacing="0" w:after="0" w:afterAutospacing="0" w:line="560" w:lineRule="exact"/>
        <w:ind w:right="0" w:firstLine="643" w:firstLineChars="200"/>
        <w:jc w:val="center"/>
        <w:rPr>
          <w:rFonts w:hint="default" w:ascii="宋体" w:hAnsi="宋体" w:eastAsia="宋体" w:cs="宋体"/>
          <w:b/>
          <w:bCs w:val="0"/>
          <w:kern w:val="2"/>
          <w:sz w:val="32"/>
          <w:szCs w:val="32"/>
          <w:lang w:val="en-US" w:eastAsia="zh-CN" w:bidi="ar"/>
        </w:rPr>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b/>
          <w:bCs/>
          <w:kern w:val="2"/>
          <w:sz w:val="24"/>
          <w:szCs w:val="24"/>
          <w:lang w:val="en-US" w:eastAsia="zh-CN" w:bidi="ar"/>
        </w:rPr>
        <w:t>项目名称</w:t>
      </w:r>
      <w:r>
        <w:rPr>
          <w:rFonts w:hint="eastAsia" w:ascii="宋体" w:hAnsi="宋体" w:eastAsia="宋体" w:cs="宋体"/>
          <w:b/>
          <w:bCs/>
          <w:kern w:val="2"/>
          <w:sz w:val="24"/>
          <w:szCs w:val="24"/>
          <w:u w:val="single"/>
          <w:lang w:val="en-US" w:eastAsia="zh-CN" w:bidi="ar"/>
        </w:rPr>
        <w:t xml:space="preserve">               </w:t>
      </w:r>
      <w:r>
        <w:rPr>
          <w:rFonts w:hint="eastAsia" w:ascii="宋体" w:hAnsi="宋体" w:eastAsia="宋体" w:cs="宋体"/>
          <w:b/>
          <w:bCs/>
          <w:kern w:val="2"/>
          <w:sz w:val="24"/>
          <w:szCs w:val="24"/>
          <w:u w:val="none"/>
          <w:lang w:val="en-US" w:eastAsia="zh-CN" w:bidi="ar"/>
        </w:rPr>
        <w:t xml:space="preserve">   </w:t>
      </w:r>
      <w:r>
        <w:rPr>
          <w:rFonts w:hint="eastAsia" w:ascii="宋体" w:hAnsi="宋体" w:eastAsia="宋体" w:cs="宋体"/>
          <w:b/>
          <w:bCs/>
          <w:kern w:val="2"/>
          <w:sz w:val="24"/>
          <w:szCs w:val="24"/>
          <w:lang w:val="en-US" w:eastAsia="zh-CN" w:bidi="ar"/>
        </w:rPr>
        <w:t>项目编号</w:t>
      </w:r>
      <w:r>
        <w:rPr>
          <w:rFonts w:hint="eastAsia" w:ascii="宋体" w:hAnsi="宋体" w:eastAsia="宋体" w:cs="宋体"/>
          <w:b/>
          <w:bCs/>
          <w:kern w:val="2"/>
          <w:sz w:val="24"/>
          <w:szCs w:val="24"/>
          <w:u w:val="single"/>
          <w:lang w:val="en-US" w:eastAsia="zh-CN" w:bidi="ar"/>
        </w:rPr>
        <w:t xml:space="preserve">               </w:t>
      </w:r>
      <w:r>
        <w:rPr>
          <w:rFonts w:hint="eastAsia" w:ascii="宋体" w:hAnsi="宋体" w:eastAsia="宋体" w:cs="宋体"/>
          <w:b/>
          <w:bCs/>
          <w:kern w:val="2"/>
          <w:sz w:val="24"/>
          <w:szCs w:val="24"/>
          <w:u w:val="none"/>
          <w:lang w:val="en-US" w:eastAsia="zh-CN" w:bidi="ar"/>
        </w:rPr>
        <w:t xml:space="preserve">   </w:t>
      </w:r>
      <w:r>
        <w:rPr>
          <w:rFonts w:hint="eastAsia" w:ascii="宋体" w:hAnsi="宋体" w:eastAsia="宋体" w:cs="宋体"/>
          <w:b/>
          <w:bCs/>
          <w:kern w:val="2"/>
          <w:sz w:val="24"/>
          <w:szCs w:val="24"/>
          <w:lang w:val="en-US" w:eastAsia="zh-CN" w:bidi="ar"/>
        </w:rPr>
        <w:t>项目业务管理部门</w:t>
      </w:r>
      <w:r>
        <w:rPr>
          <w:rFonts w:hint="eastAsia" w:ascii="宋体" w:hAnsi="宋体" w:eastAsia="宋体" w:cs="宋体"/>
          <w:b/>
          <w:bCs/>
          <w:kern w:val="2"/>
          <w:sz w:val="24"/>
          <w:szCs w:val="24"/>
          <w:u w:val="single"/>
          <w:lang w:val="en-US" w:eastAsia="zh-CN" w:bidi="ar"/>
        </w:rPr>
        <w:t xml:space="preserve">               </w:t>
      </w:r>
      <w:r>
        <w:rPr>
          <w:rFonts w:hint="eastAsia" w:ascii="宋体" w:hAnsi="宋体" w:eastAsia="宋体" w:cs="宋体"/>
          <w:b/>
          <w:bCs/>
          <w:kern w:val="2"/>
          <w:sz w:val="24"/>
          <w:szCs w:val="24"/>
          <w:u w:val="none"/>
          <w:lang w:val="en-US" w:eastAsia="zh-CN" w:bidi="ar"/>
        </w:rPr>
        <w:t xml:space="preserve">  </w:t>
      </w:r>
      <w:r>
        <w:rPr>
          <w:rFonts w:hint="eastAsia" w:ascii="宋体" w:hAnsi="宋体" w:eastAsia="宋体" w:cs="宋体"/>
          <w:b/>
          <w:bCs w:val="0"/>
          <w:kern w:val="2"/>
          <w:sz w:val="32"/>
          <w:szCs w:val="32"/>
          <w:lang w:val="en-US" w:eastAsia="zh-CN" w:bidi="ar"/>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520"/>
        <w:gridCol w:w="1098"/>
        <w:gridCol w:w="1487"/>
        <w:gridCol w:w="709"/>
        <w:gridCol w:w="709"/>
        <w:gridCol w:w="1333"/>
        <w:gridCol w:w="1252"/>
        <w:gridCol w:w="1098"/>
        <w:gridCol w:w="1253"/>
        <w:gridCol w:w="1098"/>
      </w:tblGrid>
      <w:tr w14:paraId="633C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Pr>
          <w:p w14:paraId="03372BC6">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1520" w:type="dxa"/>
          </w:tcPr>
          <w:p w14:paraId="384340A1">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1098" w:type="dxa"/>
          </w:tcPr>
          <w:p w14:paraId="45FFB93F">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3</w:t>
            </w:r>
          </w:p>
        </w:tc>
        <w:tc>
          <w:tcPr>
            <w:tcW w:w="1487" w:type="dxa"/>
          </w:tcPr>
          <w:p w14:paraId="60935601">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4</w:t>
            </w:r>
          </w:p>
        </w:tc>
        <w:tc>
          <w:tcPr>
            <w:tcW w:w="709" w:type="dxa"/>
          </w:tcPr>
          <w:p w14:paraId="00706D15">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5</w:t>
            </w:r>
          </w:p>
        </w:tc>
        <w:tc>
          <w:tcPr>
            <w:tcW w:w="709" w:type="dxa"/>
          </w:tcPr>
          <w:p w14:paraId="2939ADB8">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6</w:t>
            </w:r>
          </w:p>
        </w:tc>
        <w:tc>
          <w:tcPr>
            <w:tcW w:w="1333" w:type="dxa"/>
          </w:tcPr>
          <w:p w14:paraId="14B464ED">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7</w:t>
            </w:r>
          </w:p>
        </w:tc>
        <w:tc>
          <w:tcPr>
            <w:tcW w:w="1252" w:type="dxa"/>
          </w:tcPr>
          <w:p w14:paraId="16B3B429">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8</w:t>
            </w:r>
          </w:p>
        </w:tc>
        <w:tc>
          <w:tcPr>
            <w:tcW w:w="1098" w:type="dxa"/>
          </w:tcPr>
          <w:p w14:paraId="38CB967E">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9</w:t>
            </w:r>
          </w:p>
        </w:tc>
        <w:tc>
          <w:tcPr>
            <w:tcW w:w="1253" w:type="dxa"/>
          </w:tcPr>
          <w:p w14:paraId="7FBAD2EE">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10</w:t>
            </w:r>
          </w:p>
        </w:tc>
        <w:tc>
          <w:tcPr>
            <w:tcW w:w="1098" w:type="dxa"/>
          </w:tcPr>
          <w:p w14:paraId="770F4B85">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11</w:t>
            </w:r>
          </w:p>
        </w:tc>
      </w:tr>
      <w:tr w14:paraId="7614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63ED15E6">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序号</w:t>
            </w:r>
          </w:p>
        </w:tc>
        <w:tc>
          <w:tcPr>
            <w:tcW w:w="1520" w:type="dxa"/>
            <w:vAlign w:val="center"/>
          </w:tcPr>
          <w:p w14:paraId="383F3B22">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采购品目名称</w:t>
            </w:r>
          </w:p>
        </w:tc>
        <w:tc>
          <w:tcPr>
            <w:tcW w:w="1098" w:type="dxa"/>
            <w:vAlign w:val="center"/>
          </w:tcPr>
          <w:p w14:paraId="377F0D6A">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型号</w:t>
            </w:r>
          </w:p>
        </w:tc>
        <w:tc>
          <w:tcPr>
            <w:tcW w:w="1487" w:type="dxa"/>
            <w:vAlign w:val="center"/>
          </w:tcPr>
          <w:p w14:paraId="686A8C67">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产地、制造商</w:t>
            </w:r>
          </w:p>
        </w:tc>
        <w:tc>
          <w:tcPr>
            <w:tcW w:w="709" w:type="dxa"/>
            <w:vAlign w:val="center"/>
          </w:tcPr>
          <w:p w14:paraId="18C672CF">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单位</w:t>
            </w:r>
          </w:p>
        </w:tc>
        <w:tc>
          <w:tcPr>
            <w:tcW w:w="709" w:type="dxa"/>
            <w:vAlign w:val="center"/>
          </w:tcPr>
          <w:p w14:paraId="0F103C39">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数量</w:t>
            </w:r>
          </w:p>
        </w:tc>
        <w:tc>
          <w:tcPr>
            <w:tcW w:w="1333" w:type="dxa"/>
            <w:vAlign w:val="center"/>
          </w:tcPr>
          <w:p w14:paraId="1BD03FD8">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单价</w:t>
            </w:r>
          </w:p>
          <w:p w14:paraId="3CAA9D5A">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（万元）</w:t>
            </w:r>
          </w:p>
        </w:tc>
        <w:tc>
          <w:tcPr>
            <w:tcW w:w="1252" w:type="dxa"/>
            <w:vAlign w:val="center"/>
          </w:tcPr>
          <w:p w14:paraId="1F484429">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总价</w:t>
            </w:r>
          </w:p>
          <w:p w14:paraId="079250AC">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（万元）</w:t>
            </w:r>
          </w:p>
        </w:tc>
        <w:tc>
          <w:tcPr>
            <w:tcW w:w="1098" w:type="dxa"/>
            <w:vAlign w:val="center"/>
          </w:tcPr>
          <w:p w14:paraId="2106ADE5">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收货人</w:t>
            </w:r>
          </w:p>
        </w:tc>
        <w:tc>
          <w:tcPr>
            <w:tcW w:w="1253" w:type="dxa"/>
            <w:vAlign w:val="center"/>
          </w:tcPr>
          <w:p w14:paraId="74DEA1BB">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收货日期</w:t>
            </w:r>
          </w:p>
          <w:p w14:paraId="253051F0">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（年月日）</w:t>
            </w:r>
          </w:p>
        </w:tc>
        <w:tc>
          <w:tcPr>
            <w:tcW w:w="1098" w:type="dxa"/>
            <w:vAlign w:val="center"/>
          </w:tcPr>
          <w:p w14:paraId="466E4EB3">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配件供货</w:t>
            </w:r>
          </w:p>
          <w:p w14:paraId="2ABE9CAC">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情况说明</w:t>
            </w:r>
          </w:p>
        </w:tc>
      </w:tr>
      <w:tr w14:paraId="6E52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087711D3">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4F8FD3DF">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691B7825">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7B3D3A6F">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6FE122A3">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31F41635">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05299421">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219A6D31">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118A4D17">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406F5CAE">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4D3C716D">
            <w:pPr>
              <w:keepNext w:val="0"/>
              <w:keepLines w:val="0"/>
              <w:suppressLineNumbers w:val="0"/>
              <w:spacing w:before="0" w:beforeAutospacing="0" w:after="0" w:afterAutospacing="0"/>
              <w:ind w:left="0" w:right="0"/>
              <w:rPr>
                <w:rFonts w:hint="default"/>
                <w:vertAlign w:val="baseline"/>
              </w:rPr>
            </w:pPr>
          </w:p>
        </w:tc>
      </w:tr>
      <w:tr w14:paraId="055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57D52910">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42888552">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5F5A4585">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003E613B">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5F7AF167">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1BD50F9F">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1900CDB6">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0808DA98">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27B0A4CD">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6B739341">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40C2C008">
            <w:pPr>
              <w:keepNext w:val="0"/>
              <w:keepLines w:val="0"/>
              <w:suppressLineNumbers w:val="0"/>
              <w:spacing w:before="0" w:beforeAutospacing="0" w:after="0" w:afterAutospacing="0"/>
              <w:ind w:left="0" w:right="0"/>
              <w:rPr>
                <w:rFonts w:hint="default"/>
                <w:vertAlign w:val="baseline"/>
              </w:rPr>
            </w:pPr>
          </w:p>
        </w:tc>
      </w:tr>
      <w:tr w14:paraId="7E3A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30E3CE54">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1044A84E">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7006E4AB">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1156A4B8">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376DDD68">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4204982D">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5F0DEBCB">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70DC4C8C">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0FA4F447">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1AD8FDCE">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20480ED2">
            <w:pPr>
              <w:keepNext w:val="0"/>
              <w:keepLines w:val="0"/>
              <w:suppressLineNumbers w:val="0"/>
              <w:spacing w:before="0" w:beforeAutospacing="0" w:after="0" w:afterAutospacing="0"/>
              <w:ind w:left="0" w:right="0"/>
              <w:rPr>
                <w:rFonts w:hint="default"/>
                <w:vertAlign w:val="baseline"/>
              </w:rPr>
            </w:pPr>
          </w:p>
        </w:tc>
      </w:tr>
      <w:tr w14:paraId="7550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2A5D0C6F">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366ADDD7">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389C9CA8">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4CD92CA3">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1DF05DF0">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382E5552">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2F3DD014">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3A5963C2">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31CF94E6">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591BA07F">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2EFDCFCC">
            <w:pPr>
              <w:keepNext w:val="0"/>
              <w:keepLines w:val="0"/>
              <w:suppressLineNumbers w:val="0"/>
              <w:spacing w:before="0" w:beforeAutospacing="0" w:after="0" w:afterAutospacing="0"/>
              <w:ind w:left="0" w:right="0"/>
              <w:rPr>
                <w:rFonts w:hint="default"/>
                <w:vertAlign w:val="baseline"/>
              </w:rPr>
            </w:pPr>
          </w:p>
        </w:tc>
      </w:tr>
      <w:tr w14:paraId="1FE1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475001A1">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2F6DA212">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644D7A2B">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6C3C3A3C">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16823344">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62464B05">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120D30C1">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0A82C316">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00B8A910">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41BB6D5A">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2425F0CD">
            <w:pPr>
              <w:keepNext w:val="0"/>
              <w:keepLines w:val="0"/>
              <w:suppressLineNumbers w:val="0"/>
              <w:spacing w:before="0" w:beforeAutospacing="0" w:after="0" w:afterAutospacing="0"/>
              <w:ind w:left="0" w:right="0"/>
              <w:rPr>
                <w:rFonts w:hint="default"/>
                <w:vertAlign w:val="baseline"/>
              </w:rPr>
            </w:pPr>
          </w:p>
        </w:tc>
      </w:tr>
      <w:tr w14:paraId="20DE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Align w:val="top"/>
          </w:tcPr>
          <w:p w14:paraId="7C389FF1">
            <w:pPr>
              <w:keepNext w:val="0"/>
              <w:keepLines w:val="0"/>
              <w:suppressLineNumbers w:val="0"/>
              <w:spacing w:before="0" w:beforeAutospacing="0" w:after="0" w:afterAutospacing="0"/>
              <w:ind w:left="0" w:right="0"/>
              <w:rPr>
                <w:rFonts w:hint="default"/>
                <w:vertAlign w:val="baseline"/>
              </w:rPr>
            </w:pPr>
          </w:p>
        </w:tc>
        <w:tc>
          <w:tcPr>
            <w:tcW w:w="1520" w:type="dxa"/>
            <w:vAlign w:val="top"/>
          </w:tcPr>
          <w:p w14:paraId="3787193B">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1F51DFA7">
            <w:pPr>
              <w:keepNext w:val="0"/>
              <w:keepLines w:val="0"/>
              <w:suppressLineNumbers w:val="0"/>
              <w:spacing w:before="0" w:beforeAutospacing="0" w:after="0" w:afterAutospacing="0"/>
              <w:ind w:left="0" w:right="0"/>
              <w:rPr>
                <w:rFonts w:hint="default"/>
                <w:vertAlign w:val="baseline"/>
              </w:rPr>
            </w:pPr>
          </w:p>
        </w:tc>
        <w:tc>
          <w:tcPr>
            <w:tcW w:w="1487" w:type="dxa"/>
            <w:vAlign w:val="top"/>
          </w:tcPr>
          <w:p w14:paraId="1EC8A24E">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326412E7">
            <w:pPr>
              <w:keepNext w:val="0"/>
              <w:keepLines w:val="0"/>
              <w:suppressLineNumbers w:val="0"/>
              <w:spacing w:before="0" w:beforeAutospacing="0" w:after="0" w:afterAutospacing="0"/>
              <w:ind w:left="0" w:right="0"/>
              <w:rPr>
                <w:rFonts w:hint="default"/>
                <w:vertAlign w:val="baseline"/>
              </w:rPr>
            </w:pPr>
          </w:p>
        </w:tc>
        <w:tc>
          <w:tcPr>
            <w:tcW w:w="709" w:type="dxa"/>
            <w:vAlign w:val="top"/>
          </w:tcPr>
          <w:p w14:paraId="6F7F0AFC">
            <w:pPr>
              <w:keepNext w:val="0"/>
              <w:keepLines w:val="0"/>
              <w:suppressLineNumbers w:val="0"/>
              <w:spacing w:before="0" w:beforeAutospacing="0" w:after="0" w:afterAutospacing="0"/>
              <w:ind w:left="0" w:right="0"/>
              <w:rPr>
                <w:rFonts w:hint="default"/>
                <w:vertAlign w:val="baseline"/>
              </w:rPr>
            </w:pPr>
          </w:p>
        </w:tc>
        <w:tc>
          <w:tcPr>
            <w:tcW w:w="1333" w:type="dxa"/>
            <w:vAlign w:val="top"/>
          </w:tcPr>
          <w:p w14:paraId="6A37315E">
            <w:pPr>
              <w:keepNext w:val="0"/>
              <w:keepLines w:val="0"/>
              <w:suppressLineNumbers w:val="0"/>
              <w:spacing w:before="0" w:beforeAutospacing="0" w:after="0" w:afterAutospacing="0"/>
              <w:ind w:left="0" w:right="0"/>
              <w:rPr>
                <w:rFonts w:hint="default"/>
                <w:vertAlign w:val="baseline"/>
              </w:rPr>
            </w:pPr>
          </w:p>
        </w:tc>
        <w:tc>
          <w:tcPr>
            <w:tcW w:w="1252" w:type="dxa"/>
            <w:vAlign w:val="top"/>
          </w:tcPr>
          <w:p w14:paraId="372E28E9">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533DD765">
            <w:pPr>
              <w:keepNext w:val="0"/>
              <w:keepLines w:val="0"/>
              <w:suppressLineNumbers w:val="0"/>
              <w:spacing w:before="0" w:beforeAutospacing="0" w:after="0" w:afterAutospacing="0"/>
              <w:ind w:left="0" w:right="0"/>
              <w:rPr>
                <w:rFonts w:hint="default"/>
                <w:vertAlign w:val="baseline"/>
              </w:rPr>
            </w:pPr>
          </w:p>
        </w:tc>
        <w:tc>
          <w:tcPr>
            <w:tcW w:w="1253" w:type="dxa"/>
            <w:vAlign w:val="top"/>
          </w:tcPr>
          <w:p w14:paraId="36987917">
            <w:pPr>
              <w:keepNext w:val="0"/>
              <w:keepLines w:val="0"/>
              <w:suppressLineNumbers w:val="0"/>
              <w:spacing w:before="0" w:beforeAutospacing="0" w:after="0" w:afterAutospacing="0"/>
              <w:ind w:left="0" w:right="0"/>
              <w:rPr>
                <w:rFonts w:hint="default"/>
                <w:vertAlign w:val="baseline"/>
              </w:rPr>
            </w:pPr>
          </w:p>
        </w:tc>
        <w:tc>
          <w:tcPr>
            <w:tcW w:w="1098" w:type="dxa"/>
            <w:vAlign w:val="top"/>
          </w:tcPr>
          <w:p w14:paraId="6C7EABFE">
            <w:pPr>
              <w:keepNext w:val="0"/>
              <w:keepLines w:val="0"/>
              <w:suppressLineNumbers w:val="0"/>
              <w:spacing w:before="0" w:beforeAutospacing="0" w:after="0" w:afterAutospacing="0"/>
              <w:ind w:left="0" w:right="0"/>
              <w:rPr>
                <w:rFonts w:hint="default"/>
                <w:vertAlign w:val="baseline"/>
              </w:rPr>
            </w:pPr>
          </w:p>
        </w:tc>
      </w:tr>
    </w:tbl>
    <w:p w14:paraId="1515E8F6">
      <w:pPr>
        <w:keepNext w:val="0"/>
        <w:keepLines w:val="0"/>
        <w:pageBreakBefore w:val="0"/>
        <w:widowControl w:val="0"/>
        <w:kinsoku/>
        <w:wordWrap/>
        <w:overflowPunct/>
        <w:topLinePunct w:val="0"/>
        <w:autoSpaceDE/>
        <w:autoSpaceDN/>
        <w:bidi w:val="0"/>
        <w:adjustRightInd/>
        <w:snapToGrid/>
        <w:ind w:left="840" w:leftChars="400" w:right="840" w:rightChars="400"/>
        <w:textAlignment w:val="auto"/>
        <w:rPr>
          <w:rFonts w:hint="eastAsia" w:ascii="宋体" w:hAnsi="宋体" w:eastAsia="宋体" w:cs="宋体"/>
          <w:b w:val="0"/>
          <w:bCs w:val="0"/>
          <w:color w:val="000000"/>
          <w:sz w:val="22"/>
          <w:szCs w:val="22"/>
        </w:rPr>
      </w:pPr>
      <w:r>
        <w:rPr>
          <w:rFonts w:hint="eastAsia"/>
          <w:lang w:val="en-US" w:eastAsia="zh-CN"/>
        </w:rPr>
        <w:t>注：1.</w:t>
      </w:r>
      <w:r>
        <w:rPr>
          <w:rFonts w:hint="eastAsia" w:ascii="宋体" w:hAnsi="宋体" w:eastAsia="宋体" w:cs="宋体"/>
          <w:b w:val="0"/>
          <w:bCs w:val="0"/>
          <w:color w:val="000000"/>
          <w:sz w:val="22"/>
          <w:szCs w:val="22"/>
        </w:rPr>
        <w:t>本表货物序号应与招、投标时货物序号一致； 2.表中各栏请务必填定清楚，以便于核对验收；3.</w:t>
      </w:r>
      <w:r>
        <w:rPr>
          <w:rFonts w:hint="eastAsia" w:ascii="宋体" w:hAnsi="宋体" w:eastAsia="宋体" w:cs="宋体"/>
          <w:b w:val="0"/>
          <w:bCs w:val="0"/>
          <w:color w:val="000000"/>
          <w:sz w:val="22"/>
          <w:szCs w:val="22"/>
          <w:lang w:val="en-US" w:eastAsia="zh-CN"/>
        </w:rPr>
        <w:t>收</w:t>
      </w:r>
      <w:r>
        <w:rPr>
          <w:rFonts w:hint="eastAsia" w:ascii="宋体" w:hAnsi="宋体" w:eastAsia="宋体" w:cs="宋体"/>
          <w:b w:val="0"/>
          <w:bCs w:val="0"/>
          <w:color w:val="000000"/>
          <w:sz w:val="22"/>
          <w:szCs w:val="22"/>
        </w:rPr>
        <w:t>货人、</w:t>
      </w:r>
      <w:r>
        <w:rPr>
          <w:rFonts w:hint="eastAsia" w:ascii="宋体" w:hAnsi="宋体" w:eastAsia="宋体" w:cs="宋体"/>
          <w:b w:val="0"/>
          <w:bCs w:val="0"/>
          <w:color w:val="000000"/>
          <w:sz w:val="22"/>
          <w:szCs w:val="22"/>
          <w:lang w:val="en-US" w:eastAsia="zh-CN"/>
        </w:rPr>
        <w:t>收</w:t>
      </w:r>
      <w:r>
        <w:rPr>
          <w:rFonts w:hint="eastAsia" w:ascii="宋体" w:hAnsi="宋体" w:eastAsia="宋体" w:cs="宋体"/>
          <w:b w:val="0"/>
          <w:bCs w:val="0"/>
          <w:color w:val="000000"/>
          <w:sz w:val="22"/>
          <w:szCs w:val="22"/>
        </w:rPr>
        <w:t>货日期栏必须手工填写， 打印无效；</w:t>
      </w:r>
      <w:r>
        <w:rPr>
          <w:rFonts w:hint="eastAsia" w:ascii="宋体" w:hAns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rPr>
        <w:t xml:space="preserve">.本表全部品目供货结束后， </w:t>
      </w:r>
      <w:r>
        <w:rPr>
          <w:rFonts w:hint="eastAsia" w:ascii="宋体" w:hAnsi="宋体" w:eastAsia="宋体" w:cs="宋体"/>
          <w:b w:val="0"/>
          <w:bCs w:val="0"/>
          <w:color w:val="000000"/>
          <w:sz w:val="22"/>
          <w:szCs w:val="22"/>
          <w:lang w:val="en-US" w:eastAsia="zh-CN"/>
        </w:rPr>
        <w:t>使用</w:t>
      </w:r>
      <w:r>
        <w:rPr>
          <w:rFonts w:hint="eastAsia" w:ascii="宋体" w:hAnsi="宋体" w:eastAsia="宋体" w:cs="宋体"/>
          <w:b w:val="0"/>
          <w:bCs w:val="0"/>
          <w:color w:val="000000"/>
          <w:sz w:val="22"/>
          <w:szCs w:val="22"/>
        </w:rPr>
        <w:t>单位审核盖章。</w:t>
      </w:r>
    </w:p>
    <w:p w14:paraId="64286D59">
      <w:pPr>
        <w:rPr>
          <w:rFonts w:hint="eastAsia" w:ascii="宋体" w:hAnsi="宋体" w:eastAsia="宋体" w:cs="宋体"/>
          <w:b w:val="0"/>
          <w:bCs w:val="0"/>
          <w:color w:val="000000"/>
          <w:sz w:val="22"/>
          <w:szCs w:val="22"/>
        </w:rPr>
      </w:pPr>
    </w:p>
    <w:p w14:paraId="66CCA652">
      <w:pPr>
        <w:ind w:firstLine="9497" w:firstLineChars="4300"/>
        <w:rPr>
          <w:rFonts w:hint="eastAsia" w:ascii="宋体" w:hAnsi="宋体" w:eastAsia="宋体" w:cs="宋体"/>
          <w:b/>
          <w:bCs/>
          <w:color w:val="000000"/>
          <w:sz w:val="22"/>
          <w:szCs w:val="22"/>
          <w:u w:val="single"/>
          <w:lang w:val="en-US" w:eastAsia="zh-CN"/>
        </w:rPr>
      </w:pPr>
      <w:r>
        <w:rPr>
          <w:rFonts w:hint="eastAsia" w:ascii="宋体" w:hAnsi="宋体" w:eastAsia="宋体" w:cs="宋体"/>
          <w:b/>
          <w:bCs/>
          <w:color w:val="000000"/>
          <w:sz w:val="22"/>
          <w:szCs w:val="22"/>
          <w:lang w:val="en-US" w:eastAsia="zh-CN"/>
        </w:rPr>
        <w:t>使用单位（盖章）</w:t>
      </w:r>
      <w:r>
        <w:rPr>
          <w:rFonts w:hint="eastAsia" w:ascii="宋体" w:hAnsi="宋体" w:eastAsia="宋体" w:cs="宋体"/>
          <w:b/>
          <w:bCs/>
          <w:color w:val="000000"/>
          <w:sz w:val="22"/>
          <w:szCs w:val="22"/>
          <w:u w:val="single"/>
          <w:lang w:val="en-US" w:eastAsia="zh-CN"/>
        </w:rPr>
        <w:t xml:space="preserve">            </w:t>
      </w:r>
    </w:p>
    <w:p w14:paraId="57D818A8">
      <w:pPr>
        <w:ind w:firstLine="9497" w:firstLineChars="4300"/>
        <w:rPr>
          <w:rFonts w:hint="default" w:ascii="宋体" w:hAnsi="宋体" w:eastAsia="宋体" w:cs="宋体"/>
          <w:b/>
          <w:bCs/>
          <w:color w:val="000000"/>
          <w:sz w:val="22"/>
          <w:szCs w:val="22"/>
          <w:u w:val="single"/>
          <w:lang w:val="en-US" w:eastAsia="zh-CN"/>
        </w:rPr>
      </w:pPr>
    </w:p>
    <w:p w14:paraId="6B472A7F">
      <w:pPr>
        <w:ind w:firstLine="9497" w:firstLineChars="4300"/>
        <w:rPr>
          <w:rFonts w:ascii="仿宋" w:hAnsi="仿宋" w:eastAsia="仿宋"/>
          <w:b/>
          <w:sz w:val="32"/>
          <w:szCs w:val="32"/>
        </w:rPr>
      </w:pPr>
      <w:r>
        <w:rPr>
          <w:rFonts w:hint="eastAsia" w:ascii="宋体" w:hAnsi="宋体" w:eastAsia="宋体" w:cs="宋体"/>
          <w:b/>
          <w:bCs/>
          <w:color w:val="000000"/>
          <w:sz w:val="22"/>
          <w:szCs w:val="22"/>
          <w:lang w:val="en-US" w:eastAsia="zh-CN"/>
        </w:rPr>
        <w:t>经办人（签字）</w:t>
      </w:r>
      <w:r>
        <w:rPr>
          <w:rFonts w:hint="eastAsia" w:ascii="宋体" w:hAnsi="宋体" w:eastAsia="宋体" w:cs="宋体"/>
          <w:b/>
          <w:bCs/>
          <w:color w:val="000000"/>
          <w:sz w:val="22"/>
          <w:szCs w:val="22"/>
          <w:u w:val="single"/>
          <w:lang w:val="en-US" w:eastAsia="zh-CN"/>
        </w:rPr>
        <w:t xml:space="preserve">              </w:t>
      </w:r>
      <w:r>
        <w:rPr>
          <w:rFonts w:hint="eastAsia" w:ascii="仿宋" w:hAnsi="仿宋" w:eastAsia="仿宋"/>
          <w:b/>
          <w:sz w:val="32"/>
          <w:szCs w:val="32"/>
        </w:rPr>
        <w:t xml:space="preserve"> </w:t>
      </w:r>
    </w:p>
    <w:p w14:paraId="77F044F2">
      <w:pPr>
        <w:widowControl/>
        <w:jc w:val="left"/>
        <w:rPr>
          <w:rFonts w:hint="eastAsia" w:ascii="宋体" w:hAnsi="宋体" w:eastAsia="宋体" w:cs="宋体"/>
          <w:b/>
          <w:bCs w:val="0"/>
          <w:color w:val="000000"/>
          <w:kern w:val="0"/>
          <w:sz w:val="32"/>
          <w:szCs w:val="32"/>
          <w:lang w:val="en-US" w:eastAsia="zh-CN" w:bidi="ar"/>
        </w:rPr>
        <w:sectPr>
          <w:footerReference r:id="rId4" w:type="default"/>
          <w:pgSz w:w="16838" w:h="11906" w:orient="landscape"/>
          <w:pgMar w:top="1800" w:right="1440" w:bottom="1800" w:left="1440" w:header="851" w:footer="992" w:gutter="0"/>
          <w:pgNumType w:start="1"/>
          <w:cols w:space="425" w:num="1"/>
          <w:docGrid w:type="lines" w:linePitch="312" w:charSpace="0"/>
        </w:sectPr>
      </w:pPr>
    </w:p>
    <w:p w14:paraId="49E061DA">
      <w:pPr>
        <w:widowControl/>
        <w:jc w:val="left"/>
        <w:rPr>
          <w:rFonts w:hint="eastAsia" w:ascii="宋体" w:hAnsi="宋体" w:eastAsia="宋体" w:cs="宋体"/>
          <w:b/>
          <w:bCs w:val="0"/>
          <w:color w:val="000000"/>
          <w:kern w:val="0"/>
          <w:sz w:val="32"/>
          <w:szCs w:val="32"/>
          <w:lang w:val="en-US"/>
        </w:rPr>
      </w:pPr>
      <w:r>
        <w:rPr>
          <w:rFonts w:hint="eastAsia" w:ascii="宋体" w:hAnsi="宋体" w:eastAsia="宋体" w:cs="宋体"/>
          <w:b/>
          <w:bCs w:val="0"/>
          <w:color w:val="000000"/>
          <w:kern w:val="0"/>
          <w:sz w:val="32"/>
          <w:szCs w:val="32"/>
          <w:lang w:val="en-US" w:eastAsia="zh-CN" w:bidi="ar"/>
        </w:rPr>
        <w:t>附件2</w:t>
      </w:r>
    </w:p>
    <w:p w14:paraId="40809562">
      <w:pPr>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安徽艺术学院采购项目履约验收报告（货物类）</w:t>
      </w:r>
    </w:p>
    <w:p w14:paraId="4831F15B">
      <w:pPr>
        <w:keepNext w:val="0"/>
        <w:keepLines w:val="0"/>
        <w:widowControl w:val="0"/>
        <w:suppressLineNumbers w:val="0"/>
        <w:spacing w:before="0" w:beforeAutospacing="0" w:after="0" w:afterAutospacing="0" w:line="300" w:lineRule="exact"/>
        <w:ind w:left="0" w:right="0" w:firstLine="641"/>
        <w:jc w:val="center"/>
        <w:rPr>
          <w:rFonts w:hint="eastAsia" w:ascii="宋体" w:hAnsi="宋体" w:eastAsia="宋体" w:cs="宋体"/>
          <w:b/>
          <w:bCs w:val="0"/>
          <w:sz w:val="13"/>
          <w:szCs w:val="13"/>
          <w:lang w:val="en-US"/>
        </w:rPr>
      </w:pPr>
      <w:r>
        <w:rPr>
          <w:rFonts w:hint="eastAsia" w:ascii="宋体" w:hAnsi="宋体" w:eastAsia="宋体" w:cs="宋体"/>
          <w:b/>
          <w:bCs w:val="0"/>
          <w:kern w:val="2"/>
          <w:sz w:val="13"/>
          <w:szCs w:val="13"/>
          <w:lang w:val="en-US" w:eastAsia="zh-CN" w:bidi="ar"/>
        </w:rPr>
        <w:t xml:space="preserve"> </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773"/>
        <w:gridCol w:w="423"/>
        <w:gridCol w:w="780"/>
        <w:gridCol w:w="2699"/>
        <w:gridCol w:w="1348"/>
        <w:gridCol w:w="1390"/>
        <w:gridCol w:w="667"/>
        <w:gridCol w:w="640"/>
      </w:tblGrid>
      <w:tr w14:paraId="41DA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6" w:hRule="atLeast"/>
          <w:jc w:val="center"/>
        </w:trPr>
        <w:tc>
          <w:tcPr>
            <w:tcW w:w="1773" w:type="dxa"/>
            <w:vMerge w:val="restart"/>
            <w:tcBorders>
              <w:top w:val="single" w:color="auto" w:sz="4" w:space="0"/>
              <w:left w:val="single" w:color="auto" w:sz="4" w:space="0"/>
              <w:right w:val="single" w:color="auto" w:sz="4" w:space="0"/>
            </w:tcBorders>
            <w:shd w:val="clear" w:color="auto" w:fill="auto"/>
            <w:vAlign w:val="center"/>
          </w:tcPr>
          <w:p w14:paraId="34EBD86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基本情况</w:t>
            </w: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30D77038">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w:t>
            </w:r>
          </w:p>
        </w:tc>
        <w:tc>
          <w:tcPr>
            <w:tcW w:w="6744" w:type="dxa"/>
            <w:gridSpan w:val="5"/>
            <w:tcBorders>
              <w:top w:val="single" w:color="auto" w:sz="4" w:space="0"/>
              <w:left w:val="nil"/>
              <w:bottom w:val="single" w:color="auto" w:sz="4" w:space="0"/>
              <w:right w:val="single" w:color="auto" w:sz="4" w:space="0"/>
            </w:tcBorders>
            <w:shd w:val="clear" w:color="auto" w:fill="auto"/>
            <w:vAlign w:val="center"/>
          </w:tcPr>
          <w:p w14:paraId="263FB83F">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p>
        </w:tc>
      </w:tr>
      <w:tr w14:paraId="58B5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6" w:hRule="atLeast"/>
          <w:jc w:val="center"/>
        </w:trPr>
        <w:tc>
          <w:tcPr>
            <w:tcW w:w="1773" w:type="dxa"/>
            <w:vMerge w:val="continue"/>
            <w:tcBorders>
              <w:left w:val="single" w:color="auto" w:sz="4" w:space="0"/>
              <w:right w:val="single" w:color="auto" w:sz="4" w:space="0"/>
            </w:tcBorders>
            <w:shd w:val="clear" w:color="auto" w:fill="auto"/>
            <w:vAlign w:val="center"/>
          </w:tcPr>
          <w:p w14:paraId="3510521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26785D52">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项目编号</w:t>
            </w:r>
          </w:p>
        </w:tc>
        <w:tc>
          <w:tcPr>
            <w:tcW w:w="2699" w:type="dxa"/>
            <w:tcBorders>
              <w:top w:val="single" w:color="auto" w:sz="4" w:space="0"/>
              <w:left w:val="nil"/>
              <w:bottom w:val="single" w:color="auto" w:sz="4" w:space="0"/>
              <w:right w:val="single" w:color="auto" w:sz="4" w:space="0"/>
            </w:tcBorders>
            <w:shd w:val="clear" w:color="auto" w:fill="auto"/>
            <w:vAlign w:val="center"/>
          </w:tcPr>
          <w:p w14:paraId="4191F562">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p>
        </w:tc>
        <w:tc>
          <w:tcPr>
            <w:tcW w:w="1348" w:type="dxa"/>
            <w:tcBorders>
              <w:top w:val="single" w:color="auto" w:sz="4" w:space="0"/>
              <w:left w:val="nil"/>
              <w:bottom w:val="single" w:color="auto" w:sz="4" w:space="0"/>
              <w:right w:val="single" w:color="auto" w:sz="4" w:space="0"/>
            </w:tcBorders>
            <w:shd w:val="clear" w:color="auto" w:fill="auto"/>
            <w:vAlign w:val="center"/>
          </w:tcPr>
          <w:p w14:paraId="79DAD7BB">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合同金额</w:t>
            </w:r>
          </w:p>
        </w:tc>
        <w:tc>
          <w:tcPr>
            <w:tcW w:w="2697" w:type="dxa"/>
            <w:gridSpan w:val="3"/>
            <w:tcBorders>
              <w:top w:val="single" w:color="auto" w:sz="4" w:space="0"/>
              <w:left w:val="nil"/>
              <w:bottom w:val="single" w:color="auto" w:sz="4" w:space="0"/>
              <w:right w:val="single" w:color="auto" w:sz="4" w:space="0"/>
            </w:tcBorders>
            <w:shd w:val="clear" w:color="auto" w:fill="auto"/>
            <w:vAlign w:val="center"/>
          </w:tcPr>
          <w:p w14:paraId="3884670F">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万元</w:t>
            </w:r>
          </w:p>
        </w:tc>
      </w:tr>
      <w:tr w14:paraId="5433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6" w:hRule="atLeast"/>
          <w:jc w:val="center"/>
        </w:trPr>
        <w:tc>
          <w:tcPr>
            <w:tcW w:w="1773" w:type="dxa"/>
            <w:vMerge w:val="continue"/>
            <w:tcBorders>
              <w:left w:val="single" w:color="auto" w:sz="4" w:space="0"/>
              <w:bottom w:val="single" w:color="auto" w:sz="4" w:space="0"/>
              <w:right w:val="single" w:color="auto" w:sz="4" w:space="0"/>
            </w:tcBorders>
            <w:shd w:val="clear" w:color="auto" w:fill="auto"/>
            <w:vAlign w:val="center"/>
          </w:tcPr>
          <w:p w14:paraId="3A2F04B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2C9CE9E4">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成交单位</w:t>
            </w:r>
          </w:p>
        </w:tc>
        <w:tc>
          <w:tcPr>
            <w:tcW w:w="6744" w:type="dxa"/>
            <w:gridSpan w:val="5"/>
            <w:tcBorders>
              <w:top w:val="single" w:color="auto" w:sz="4" w:space="0"/>
              <w:left w:val="nil"/>
              <w:bottom w:val="single" w:color="auto" w:sz="4" w:space="0"/>
              <w:right w:val="single" w:color="auto" w:sz="4" w:space="0"/>
            </w:tcBorders>
            <w:shd w:val="clear" w:color="auto" w:fill="auto"/>
            <w:vAlign w:val="center"/>
          </w:tcPr>
          <w:p w14:paraId="1233C55A">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p>
        </w:tc>
      </w:tr>
      <w:tr w14:paraId="07CE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8" w:hRule="atLeast"/>
          <w:jc w:val="center"/>
        </w:trPr>
        <w:tc>
          <w:tcPr>
            <w:tcW w:w="1773" w:type="dxa"/>
            <w:vMerge w:val="restart"/>
            <w:tcBorders>
              <w:top w:val="single" w:color="auto" w:sz="4" w:space="0"/>
              <w:left w:val="single" w:color="auto" w:sz="4" w:space="0"/>
              <w:right w:val="single" w:color="auto" w:sz="4" w:space="0"/>
            </w:tcBorders>
            <w:shd w:val="clear" w:color="auto" w:fill="auto"/>
            <w:vAlign w:val="center"/>
          </w:tcPr>
          <w:p w14:paraId="575DF77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验收情况</w:t>
            </w:r>
          </w:p>
        </w:tc>
        <w:tc>
          <w:tcPr>
            <w:tcW w:w="423" w:type="dxa"/>
            <w:tcBorders>
              <w:top w:val="single" w:color="auto" w:sz="4" w:space="0"/>
              <w:left w:val="nil"/>
              <w:bottom w:val="single" w:color="auto" w:sz="4" w:space="0"/>
              <w:right w:val="single" w:color="auto" w:sz="4" w:space="0"/>
            </w:tcBorders>
            <w:shd w:val="clear" w:color="auto" w:fill="auto"/>
            <w:vAlign w:val="center"/>
          </w:tcPr>
          <w:p w14:paraId="7071E3CC">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208A7D61">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设备是否完好无损，是否全新产品</w:t>
            </w:r>
          </w:p>
        </w:tc>
        <w:tc>
          <w:tcPr>
            <w:tcW w:w="667" w:type="dxa"/>
            <w:tcBorders>
              <w:top w:val="single" w:color="auto" w:sz="4" w:space="0"/>
              <w:left w:val="nil"/>
              <w:bottom w:val="single" w:color="auto" w:sz="4" w:space="0"/>
              <w:right w:val="single" w:color="auto" w:sz="4" w:space="0"/>
            </w:tcBorders>
            <w:shd w:val="clear" w:color="auto" w:fill="auto"/>
            <w:vAlign w:val="center"/>
          </w:tcPr>
          <w:p w14:paraId="723492E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5734FD8F">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4913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26" w:hRule="atLeast"/>
          <w:jc w:val="center"/>
        </w:trPr>
        <w:tc>
          <w:tcPr>
            <w:tcW w:w="1773" w:type="dxa"/>
            <w:vMerge w:val="continue"/>
            <w:tcBorders>
              <w:left w:val="single" w:color="auto" w:sz="4" w:space="0"/>
              <w:right w:val="single" w:color="auto" w:sz="4" w:space="0"/>
            </w:tcBorders>
            <w:shd w:val="clear" w:color="auto" w:fill="auto"/>
            <w:vAlign w:val="center"/>
          </w:tcPr>
          <w:p w14:paraId="52FAA83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2380AE2D">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256593B8">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名称、型号规格、生产厂家等是否与合同、投标(响应)文件一致</w:t>
            </w:r>
          </w:p>
        </w:tc>
        <w:tc>
          <w:tcPr>
            <w:tcW w:w="667" w:type="dxa"/>
            <w:tcBorders>
              <w:top w:val="single" w:color="auto" w:sz="4" w:space="0"/>
              <w:left w:val="nil"/>
              <w:bottom w:val="single" w:color="auto" w:sz="4" w:space="0"/>
              <w:right w:val="single" w:color="auto" w:sz="4" w:space="0"/>
            </w:tcBorders>
            <w:shd w:val="clear" w:color="auto" w:fill="auto"/>
            <w:vAlign w:val="center"/>
          </w:tcPr>
          <w:p w14:paraId="556338FB">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0D0E6470">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32BD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1A88A06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67F2F965">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32ED51D7">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数量是否与合同相符</w:t>
            </w:r>
          </w:p>
        </w:tc>
        <w:tc>
          <w:tcPr>
            <w:tcW w:w="667" w:type="dxa"/>
            <w:tcBorders>
              <w:top w:val="single" w:color="auto" w:sz="4" w:space="0"/>
              <w:left w:val="nil"/>
              <w:bottom w:val="single" w:color="auto" w:sz="4" w:space="0"/>
              <w:right w:val="single" w:color="auto" w:sz="4" w:space="0"/>
            </w:tcBorders>
            <w:shd w:val="clear" w:color="auto" w:fill="auto"/>
            <w:vAlign w:val="center"/>
          </w:tcPr>
          <w:p w14:paraId="768C707C">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0C50DFAD">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0779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2A9E8F5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6AEE750B">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6AC4447A">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使用说明书、操作规程、检修手册、产品合格证等资料是否齐全</w:t>
            </w:r>
          </w:p>
        </w:tc>
        <w:tc>
          <w:tcPr>
            <w:tcW w:w="667" w:type="dxa"/>
            <w:tcBorders>
              <w:top w:val="single" w:color="auto" w:sz="4" w:space="0"/>
              <w:left w:val="nil"/>
              <w:bottom w:val="single" w:color="auto" w:sz="4" w:space="0"/>
              <w:right w:val="single" w:color="auto" w:sz="4" w:space="0"/>
            </w:tcBorders>
            <w:shd w:val="clear" w:color="auto" w:fill="auto"/>
            <w:vAlign w:val="center"/>
          </w:tcPr>
          <w:p w14:paraId="24FE8712">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52C1515C">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319D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02D73E5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5D92A4DE">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6BFCBE16">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配套设备及附件是否齐全，是否符合合同或采购文件要求</w:t>
            </w:r>
          </w:p>
        </w:tc>
        <w:tc>
          <w:tcPr>
            <w:tcW w:w="667" w:type="dxa"/>
            <w:tcBorders>
              <w:top w:val="single" w:color="auto" w:sz="4" w:space="0"/>
              <w:left w:val="nil"/>
              <w:bottom w:val="single" w:color="auto" w:sz="4" w:space="0"/>
              <w:right w:val="single" w:color="auto" w:sz="4" w:space="0"/>
            </w:tcBorders>
            <w:shd w:val="clear" w:color="auto" w:fill="auto"/>
            <w:vAlign w:val="center"/>
          </w:tcPr>
          <w:p w14:paraId="67FA514A">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47562918">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288D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1CCEFAD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35FE4F66">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62E0F33B">
            <w:pPr>
              <w:keepNext w:val="0"/>
              <w:keepLines w:val="0"/>
              <w:widowControl w:val="0"/>
              <w:suppressLineNumbers w:val="0"/>
              <w:spacing w:before="120" w:beforeLines="50" w:beforeAutospacing="0" w:after="120" w:afterLines="5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是否完成安装</w:t>
            </w:r>
          </w:p>
        </w:tc>
        <w:tc>
          <w:tcPr>
            <w:tcW w:w="667" w:type="dxa"/>
            <w:tcBorders>
              <w:top w:val="single" w:color="auto" w:sz="4" w:space="0"/>
              <w:left w:val="nil"/>
              <w:bottom w:val="single" w:color="auto" w:sz="4" w:space="0"/>
              <w:right w:val="single" w:color="auto" w:sz="4" w:space="0"/>
            </w:tcBorders>
            <w:shd w:val="clear" w:color="auto" w:fill="auto"/>
            <w:vAlign w:val="center"/>
          </w:tcPr>
          <w:p w14:paraId="3D6AAF55">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0F254463">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10F7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76B1B6F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20141FFA">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2A107CC3">
            <w:pPr>
              <w:keepNext w:val="0"/>
              <w:keepLines w:val="0"/>
              <w:widowControl w:val="0"/>
              <w:suppressLineNumbers w:val="0"/>
              <w:spacing w:before="120" w:beforeLines="50" w:beforeAutospacing="0" w:after="120" w:afterLines="5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是否完成调试，并对调试结果满意</w:t>
            </w:r>
          </w:p>
        </w:tc>
        <w:tc>
          <w:tcPr>
            <w:tcW w:w="667" w:type="dxa"/>
            <w:tcBorders>
              <w:top w:val="single" w:color="auto" w:sz="4" w:space="0"/>
              <w:left w:val="nil"/>
              <w:bottom w:val="single" w:color="auto" w:sz="4" w:space="0"/>
              <w:right w:val="single" w:color="auto" w:sz="4" w:space="0"/>
            </w:tcBorders>
            <w:shd w:val="clear" w:color="auto" w:fill="auto"/>
            <w:vAlign w:val="center"/>
          </w:tcPr>
          <w:p w14:paraId="099B437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0017FC89">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69C0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4D87A60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100AD87B">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037DA0EA">
            <w:pPr>
              <w:keepNext w:val="0"/>
              <w:keepLines w:val="0"/>
              <w:widowControl w:val="0"/>
              <w:suppressLineNumbers w:val="0"/>
              <w:spacing w:before="120" w:beforeLines="50" w:beforeAutospacing="0" w:after="120" w:afterLines="5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是否完成技术培训，并对培训结果满意</w:t>
            </w:r>
          </w:p>
        </w:tc>
        <w:tc>
          <w:tcPr>
            <w:tcW w:w="667" w:type="dxa"/>
            <w:tcBorders>
              <w:top w:val="single" w:color="auto" w:sz="4" w:space="0"/>
              <w:left w:val="nil"/>
              <w:bottom w:val="single" w:color="auto" w:sz="4" w:space="0"/>
              <w:right w:val="single" w:color="auto" w:sz="4" w:space="0"/>
            </w:tcBorders>
            <w:shd w:val="clear" w:color="auto" w:fill="auto"/>
            <w:vAlign w:val="center"/>
          </w:tcPr>
          <w:p w14:paraId="29C52BFB">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465EDFD2">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4B3F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0B28C1E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4AF3914A">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10EA0C66">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仪器设备测试(试运行)结果是否符合要求</w:t>
            </w:r>
          </w:p>
        </w:tc>
        <w:tc>
          <w:tcPr>
            <w:tcW w:w="667" w:type="dxa"/>
            <w:tcBorders>
              <w:top w:val="single" w:color="auto" w:sz="4" w:space="0"/>
              <w:left w:val="nil"/>
              <w:bottom w:val="single" w:color="auto" w:sz="4" w:space="0"/>
              <w:right w:val="single" w:color="auto" w:sz="4" w:space="0"/>
            </w:tcBorders>
            <w:shd w:val="clear" w:color="auto" w:fill="auto"/>
            <w:vAlign w:val="center"/>
          </w:tcPr>
          <w:p w14:paraId="6E90347B">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50735E6B">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3DF2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47" w:hRule="atLeast"/>
          <w:jc w:val="center"/>
        </w:trPr>
        <w:tc>
          <w:tcPr>
            <w:tcW w:w="1773" w:type="dxa"/>
            <w:vMerge w:val="continue"/>
            <w:tcBorders>
              <w:left w:val="single" w:color="auto" w:sz="4" w:space="0"/>
              <w:bottom w:val="single" w:color="auto" w:sz="4" w:space="0"/>
              <w:right w:val="single" w:color="auto" w:sz="4" w:space="0"/>
            </w:tcBorders>
            <w:shd w:val="clear" w:color="auto" w:fill="auto"/>
            <w:vAlign w:val="center"/>
          </w:tcPr>
          <w:p w14:paraId="08615E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5E271562">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217" w:type="dxa"/>
            <w:gridSpan w:val="4"/>
            <w:tcBorders>
              <w:top w:val="single" w:color="auto" w:sz="4" w:space="0"/>
              <w:left w:val="nil"/>
              <w:bottom w:val="single" w:color="auto" w:sz="4" w:space="0"/>
              <w:right w:val="single" w:color="auto" w:sz="4" w:space="0"/>
            </w:tcBorders>
            <w:shd w:val="clear" w:color="auto" w:fill="auto"/>
            <w:vAlign w:val="top"/>
          </w:tcPr>
          <w:p w14:paraId="52F73603">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总体性能指标是否达到投标(响应)文件和合同的要求</w:t>
            </w:r>
          </w:p>
        </w:tc>
        <w:tc>
          <w:tcPr>
            <w:tcW w:w="667" w:type="dxa"/>
            <w:tcBorders>
              <w:top w:val="single" w:color="auto" w:sz="4" w:space="0"/>
              <w:left w:val="nil"/>
              <w:bottom w:val="single" w:color="auto" w:sz="4" w:space="0"/>
              <w:right w:val="single" w:color="auto" w:sz="4" w:space="0"/>
            </w:tcBorders>
            <w:shd w:val="clear" w:color="auto" w:fill="auto"/>
            <w:vAlign w:val="center"/>
          </w:tcPr>
          <w:p w14:paraId="0FDB8D5F">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40" w:type="dxa"/>
            <w:tcBorders>
              <w:top w:val="single" w:color="auto" w:sz="4" w:space="0"/>
              <w:left w:val="nil"/>
              <w:bottom w:val="single" w:color="auto" w:sz="4" w:space="0"/>
              <w:right w:val="single" w:color="auto" w:sz="4" w:space="0"/>
            </w:tcBorders>
            <w:shd w:val="clear" w:color="auto" w:fill="auto"/>
            <w:vAlign w:val="center"/>
          </w:tcPr>
          <w:p w14:paraId="22154872">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070C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2"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70F5F7F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验收意见</w:t>
            </w:r>
          </w:p>
        </w:tc>
        <w:tc>
          <w:tcPr>
            <w:tcW w:w="7947" w:type="dxa"/>
            <w:gridSpan w:val="7"/>
            <w:tcBorders>
              <w:top w:val="single" w:color="auto" w:sz="4" w:space="0"/>
              <w:left w:val="nil"/>
              <w:bottom w:val="single" w:color="auto" w:sz="4" w:space="0"/>
              <w:right w:val="single" w:color="auto" w:sz="4" w:space="0"/>
            </w:tcBorders>
            <w:shd w:val="clear" w:color="auto" w:fill="auto"/>
            <w:vAlign w:val="top"/>
          </w:tcPr>
          <w:p w14:paraId="22C5144C">
            <w:pPr>
              <w:keepNext w:val="0"/>
              <w:keepLines w:val="0"/>
              <w:widowControl w:val="0"/>
              <w:suppressLineNumbers w:val="0"/>
              <w:spacing w:before="120" w:beforeLines="50" w:beforeAutospacing="0" w:after="0" w:afterAutospacing="0"/>
              <w:ind w:left="0" w:right="0" w:firstLine="6000" w:firstLineChars="2500"/>
              <w:jc w:val="right"/>
              <w:rPr>
                <w:rFonts w:hint="eastAsia" w:ascii="宋体" w:hAnsi="宋体" w:eastAsia="宋体" w:cs="宋体"/>
                <w:sz w:val="24"/>
                <w:szCs w:val="24"/>
                <w:lang w:val="en-US"/>
              </w:rPr>
            </w:pPr>
          </w:p>
        </w:tc>
      </w:tr>
      <w:tr w14:paraId="1A53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3"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3B48873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验收结论</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7D41E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验收</w:t>
            </w:r>
            <w:r>
              <w:rPr>
                <w:rFonts w:hint="eastAsia" w:ascii="宋体" w:hAnsi="宋体" w:eastAsia="宋体" w:cs="宋体"/>
                <w:b/>
                <w:bCs/>
                <w:sz w:val="24"/>
                <w:szCs w:val="24"/>
                <w:lang w:val="en-US" w:eastAsia="zh-CN"/>
              </w:rPr>
              <w:t>合格</w:t>
            </w:r>
            <w:r>
              <w:rPr>
                <w:rFonts w:hint="eastAsia" w:ascii="宋体" w:hAnsi="宋体" w:eastAsia="宋体" w:cs="宋体"/>
                <w:sz w:val="24"/>
                <w:szCs w:val="24"/>
                <w:lang w:val="en-US" w:eastAsia="zh-CN"/>
              </w:rPr>
              <w:t xml:space="preserve">              ○ 验收</w:t>
            </w:r>
            <w:r>
              <w:rPr>
                <w:rFonts w:hint="eastAsia" w:ascii="宋体" w:hAnsi="宋体" w:eastAsia="宋体" w:cs="宋体"/>
                <w:b/>
                <w:bCs/>
                <w:sz w:val="24"/>
                <w:szCs w:val="24"/>
                <w:lang w:val="en-US" w:eastAsia="zh-CN"/>
              </w:rPr>
              <w:t>不合格</w:t>
            </w:r>
          </w:p>
        </w:tc>
      </w:tr>
      <w:tr w14:paraId="4A79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31"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3CEFFEB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不合格原因</w:t>
            </w:r>
          </w:p>
          <w:p w14:paraId="5D17695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（请详细说明）</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64452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tc>
      </w:tr>
      <w:tr w14:paraId="025B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93"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0A76010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验收小组</w:t>
            </w:r>
          </w:p>
          <w:p w14:paraId="681A291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成员签名</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01CBB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2E95A5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1F940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20918B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55AD6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验收时间：        年    月    日</w:t>
            </w:r>
          </w:p>
        </w:tc>
      </w:tr>
      <w:tr w14:paraId="3084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94"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4880FA0E">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使用单位、业务管理部门负责人</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094E1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（签字）：                                   </w:t>
            </w:r>
          </w:p>
        </w:tc>
      </w:tr>
      <w:tr w14:paraId="3DA8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8"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60FB870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备注</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47741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4"/>
                <w:szCs w:val="24"/>
                <w:lang w:val="en-US" w:eastAsia="zh-CN"/>
              </w:rPr>
            </w:pPr>
          </w:p>
        </w:tc>
      </w:tr>
    </w:tbl>
    <w:p w14:paraId="3304CEDD">
      <w:pPr>
        <w:keepNext w:val="0"/>
        <w:keepLines w:val="0"/>
        <w:widowControl/>
        <w:suppressLineNumbers w:val="0"/>
        <w:spacing w:before="0" w:beforeAutospacing="0" w:after="0" w:afterAutospacing="0"/>
        <w:ind w:left="0" w:right="0"/>
        <w:jc w:val="left"/>
        <w:rPr>
          <w:rFonts w:hint="eastAsia"/>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lang w:val="en-US" w:eastAsia="zh-CN"/>
        </w:rPr>
        <w:t>注：货物类采购项目，验收报告后需附安徽艺术学院采购项目收货清单。</w:t>
      </w:r>
    </w:p>
    <w:p w14:paraId="5B1886C0">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sz w:val="32"/>
          <w:szCs w:val="32"/>
          <w:lang w:val="en-US"/>
        </w:rPr>
      </w:pPr>
      <w:r>
        <w:rPr>
          <w:rFonts w:hint="eastAsia" w:ascii="宋体" w:hAnsi="宋体" w:eastAsia="宋体" w:cs="宋体"/>
          <w:b/>
          <w:bCs w:val="0"/>
          <w:color w:val="000000"/>
          <w:kern w:val="0"/>
          <w:sz w:val="32"/>
          <w:szCs w:val="32"/>
          <w:lang w:val="en-US" w:eastAsia="zh-CN" w:bidi="ar"/>
        </w:rPr>
        <w:t>附件3</w:t>
      </w:r>
    </w:p>
    <w:p w14:paraId="289B1AD1">
      <w:pPr>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安徽艺术学院采购项目履约验收报告（服务类）</w:t>
      </w:r>
    </w:p>
    <w:p w14:paraId="3BFEDC58">
      <w:pPr>
        <w:keepNext w:val="0"/>
        <w:keepLines w:val="0"/>
        <w:widowControl w:val="0"/>
        <w:suppressLineNumbers w:val="0"/>
        <w:spacing w:before="0" w:beforeAutospacing="0" w:after="0" w:afterAutospacing="0" w:line="300" w:lineRule="exact"/>
        <w:ind w:left="0" w:right="0" w:firstLine="641"/>
        <w:jc w:val="center"/>
        <w:rPr>
          <w:rFonts w:hint="eastAsia" w:ascii="宋体" w:hAnsi="宋体" w:eastAsia="宋体" w:cs="宋体"/>
          <w:b/>
          <w:bCs w:val="0"/>
          <w:sz w:val="13"/>
          <w:szCs w:val="13"/>
          <w:lang w:val="en-US"/>
        </w:rPr>
      </w:pPr>
      <w:r>
        <w:rPr>
          <w:rFonts w:hint="eastAsia" w:ascii="宋体" w:hAnsi="宋体" w:eastAsia="宋体" w:cs="宋体"/>
          <w:b/>
          <w:bCs w:val="0"/>
          <w:kern w:val="2"/>
          <w:sz w:val="13"/>
          <w:szCs w:val="13"/>
          <w:lang w:val="en-US" w:eastAsia="zh-CN" w:bidi="ar"/>
        </w:rPr>
        <w:t xml:space="preserve"> </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773"/>
        <w:gridCol w:w="423"/>
        <w:gridCol w:w="780"/>
        <w:gridCol w:w="2699"/>
        <w:gridCol w:w="1348"/>
        <w:gridCol w:w="1307"/>
        <w:gridCol w:w="700"/>
        <w:gridCol w:w="690"/>
      </w:tblGrid>
      <w:tr w14:paraId="7A57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6" w:hRule="atLeast"/>
          <w:jc w:val="center"/>
        </w:trPr>
        <w:tc>
          <w:tcPr>
            <w:tcW w:w="1773" w:type="dxa"/>
            <w:vMerge w:val="restart"/>
            <w:tcBorders>
              <w:top w:val="single" w:color="auto" w:sz="4" w:space="0"/>
              <w:left w:val="single" w:color="auto" w:sz="4" w:space="0"/>
              <w:right w:val="single" w:color="auto" w:sz="4" w:space="0"/>
            </w:tcBorders>
            <w:shd w:val="clear" w:color="auto" w:fill="auto"/>
            <w:vAlign w:val="center"/>
          </w:tcPr>
          <w:p w14:paraId="0147684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基本情况</w:t>
            </w: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16EBC2A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w:t>
            </w:r>
          </w:p>
        </w:tc>
        <w:tc>
          <w:tcPr>
            <w:tcW w:w="6744" w:type="dxa"/>
            <w:gridSpan w:val="5"/>
            <w:tcBorders>
              <w:top w:val="single" w:color="auto" w:sz="4" w:space="0"/>
              <w:left w:val="nil"/>
              <w:bottom w:val="single" w:color="auto" w:sz="4" w:space="0"/>
              <w:right w:val="single" w:color="auto" w:sz="4" w:space="0"/>
            </w:tcBorders>
            <w:shd w:val="clear" w:color="auto" w:fill="auto"/>
            <w:vAlign w:val="center"/>
          </w:tcPr>
          <w:p w14:paraId="13856DAD">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p>
        </w:tc>
      </w:tr>
      <w:tr w14:paraId="6763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6" w:hRule="atLeast"/>
          <w:jc w:val="center"/>
        </w:trPr>
        <w:tc>
          <w:tcPr>
            <w:tcW w:w="1773" w:type="dxa"/>
            <w:vMerge w:val="continue"/>
            <w:tcBorders>
              <w:left w:val="single" w:color="auto" w:sz="4" w:space="0"/>
              <w:right w:val="single" w:color="auto" w:sz="4" w:space="0"/>
            </w:tcBorders>
            <w:shd w:val="clear" w:color="auto" w:fill="auto"/>
            <w:vAlign w:val="center"/>
          </w:tcPr>
          <w:p w14:paraId="436BBCF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3408A821">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项目编号</w:t>
            </w:r>
          </w:p>
        </w:tc>
        <w:tc>
          <w:tcPr>
            <w:tcW w:w="2699" w:type="dxa"/>
            <w:tcBorders>
              <w:top w:val="single" w:color="auto" w:sz="4" w:space="0"/>
              <w:left w:val="nil"/>
              <w:bottom w:val="single" w:color="auto" w:sz="4" w:space="0"/>
              <w:right w:val="single" w:color="auto" w:sz="4" w:space="0"/>
            </w:tcBorders>
            <w:shd w:val="clear" w:color="auto" w:fill="auto"/>
            <w:vAlign w:val="center"/>
          </w:tcPr>
          <w:p w14:paraId="02681F27">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p>
        </w:tc>
        <w:tc>
          <w:tcPr>
            <w:tcW w:w="1348" w:type="dxa"/>
            <w:tcBorders>
              <w:top w:val="single" w:color="auto" w:sz="4" w:space="0"/>
              <w:left w:val="nil"/>
              <w:bottom w:val="single" w:color="auto" w:sz="4" w:space="0"/>
              <w:right w:val="single" w:color="auto" w:sz="4" w:space="0"/>
            </w:tcBorders>
            <w:shd w:val="clear" w:color="auto" w:fill="auto"/>
            <w:vAlign w:val="center"/>
          </w:tcPr>
          <w:p w14:paraId="5FFE8890">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合同金额</w:t>
            </w:r>
          </w:p>
        </w:tc>
        <w:tc>
          <w:tcPr>
            <w:tcW w:w="2697" w:type="dxa"/>
            <w:gridSpan w:val="3"/>
            <w:tcBorders>
              <w:top w:val="single" w:color="auto" w:sz="4" w:space="0"/>
              <w:left w:val="nil"/>
              <w:bottom w:val="single" w:color="auto" w:sz="4" w:space="0"/>
              <w:right w:val="single" w:color="auto" w:sz="4" w:space="0"/>
            </w:tcBorders>
            <w:shd w:val="clear" w:color="auto" w:fill="auto"/>
            <w:vAlign w:val="center"/>
          </w:tcPr>
          <w:p w14:paraId="4EC6F46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万元</w:t>
            </w:r>
          </w:p>
        </w:tc>
      </w:tr>
      <w:tr w14:paraId="5C5F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6" w:hRule="atLeast"/>
          <w:jc w:val="center"/>
        </w:trPr>
        <w:tc>
          <w:tcPr>
            <w:tcW w:w="1773" w:type="dxa"/>
            <w:vMerge w:val="continue"/>
            <w:tcBorders>
              <w:left w:val="single" w:color="auto" w:sz="4" w:space="0"/>
              <w:bottom w:val="single" w:color="auto" w:sz="4" w:space="0"/>
              <w:right w:val="single" w:color="auto" w:sz="4" w:space="0"/>
            </w:tcBorders>
            <w:shd w:val="clear" w:color="auto" w:fill="auto"/>
            <w:vAlign w:val="center"/>
          </w:tcPr>
          <w:p w14:paraId="5F91BB0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03" w:type="dxa"/>
            <w:gridSpan w:val="2"/>
            <w:tcBorders>
              <w:top w:val="single" w:color="auto" w:sz="4" w:space="0"/>
              <w:left w:val="nil"/>
              <w:bottom w:val="single" w:color="auto" w:sz="4" w:space="0"/>
              <w:right w:val="single" w:color="auto" w:sz="4" w:space="0"/>
            </w:tcBorders>
            <w:shd w:val="clear" w:color="auto" w:fill="auto"/>
            <w:vAlign w:val="center"/>
          </w:tcPr>
          <w:p w14:paraId="3D1AA98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成交单位</w:t>
            </w:r>
          </w:p>
        </w:tc>
        <w:tc>
          <w:tcPr>
            <w:tcW w:w="6744" w:type="dxa"/>
            <w:gridSpan w:val="5"/>
            <w:tcBorders>
              <w:top w:val="single" w:color="auto" w:sz="4" w:space="0"/>
              <w:left w:val="nil"/>
              <w:bottom w:val="single" w:color="auto" w:sz="4" w:space="0"/>
              <w:right w:val="single" w:color="auto" w:sz="4" w:space="0"/>
            </w:tcBorders>
            <w:shd w:val="clear" w:color="auto" w:fill="auto"/>
            <w:vAlign w:val="center"/>
          </w:tcPr>
          <w:p w14:paraId="2F444D75">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p>
        </w:tc>
      </w:tr>
      <w:tr w14:paraId="580E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1773" w:type="dxa"/>
            <w:vMerge w:val="restart"/>
            <w:tcBorders>
              <w:top w:val="single" w:color="auto" w:sz="4" w:space="0"/>
              <w:left w:val="single" w:color="auto" w:sz="4" w:space="0"/>
              <w:right w:val="single" w:color="auto" w:sz="4" w:space="0"/>
            </w:tcBorders>
            <w:shd w:val="clear" w:color="auto" w:fill="auto"/>
            <w:vAlign w:val="center"/>
          </w:tcPr>
          <w:p w14:paraId="50469F0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验收情况</w:t>
            </w:r>
          </w:p>
        </w:tc>
        <w:tc>
          <w:tcPr>
            <w:tcW w:w="423" w:type="dxa"/>
            <w:tcBorders>
              <w:top w:val="single" w:color="auto" w:sz="4" w:space="0"/>
              <w:left w:val="nil"/>
              <w:bottom w:val="single" w:color="auto" w:sz="4" w:space="0"/>
              <w:right w:val="single" w:color="auto" w:sz="4" w:space="0"/>
            </w:tcBorders>
            <w:shd w:val="clear" w:color="auto" w:fill="auto"/>
            <w:vAlign w:val="center"/>
          </w:tcPr>
          <w:p w14:paraId="77F5F737">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5B535CE1">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b w:val="0"/>
                <w:bCs w:val="0"/>
                <w:color w:val="000000"/>
                <w:sz w:val="24"/>
                <w:szCs w:val="24"/>
              </w:rPr>
              <w:t>人员配备是否达到投标（响应）文件及合同要求？</w:t>
            </w:r>
          </w:p>
        </w:tc>
        <w:tc>
          <w:tcPr>
            <w:tcW w:w="700" w:type="dxa"/>
            <w:tcBorders>
              <w:top w:val="single" w:color="auto" w:sz="4" w:space="0"/>
              <w:left w:val="nil"/>
              <w:bottom w:val="single" w:color="auto" w:sz="4" w:space="0"/>
              <w:right w:val="single" w:color="auto" w:sz="4" w:space="0"/>
            </w:tcBorders>
            <w:shd w:val="clear" w:color="auto" w:fill="auto"/>
            <w:vAlign w:val="center"/>
          </w:tcPr>
          <w:p w14:paraId="6EFB3FA8">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03268D16">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328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jc w:val="center"/>
        </w:trPr>
        <w:tc>
          <w:tcPr>
            <w:tcW w:w="1773" w:type="dxa"/>
            <w:vMerge w:val="continue"/>
            <w:tcBorders>
              <w:left w:val="single" w:color="auto" w:sz="4" w:space="0"/>
              <w:right w:val="single" w:color="auto" w:sz="4" w:space="0"/>
            </w:tcBorders>
            <w:shd w:val="clear" w:color="auto" w:fill="auto"/>
            <w:vAlign w:val="center"/>
          </w:tcPr>
          <w:p w14:paraId="2E6E1EC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35EE1DCF">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65C3A4E1">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服务内容是否达到投标（响应）文件及合同要求</w:t>
            </w:r>
            <w:r>
              <w:rPr>
                <w:rFonts w:hint="eastAsia" w:ascii="宋体" w:hAnsi="宋体" w:eastAsia="宋体" w:cs="宋体"/>
                <w:sz w:val="24"/>
                <w:szCs w:val="24"/>
                <w:lang w:val="en-US" w:eastAsia="zh-CN"/>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24F8A1EA">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5352934B">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6126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4E6E598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1A74A065">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01B9F0F7">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服务质量是否达到投标（响应）文件及合同要求？</w:t>
            </w:r>
          </w:p>
        </w:tc>
        <w:tc>
          <w:tcPr>
            <w:tcW w:w="700" w:type="dxa"/>
            <w:tcBorders>
              <w:top w:val="single" w:color="auto" w:sz="4" w:space="0"/>
              <w:left w:val="nil"/>
              <w:bottom w:val="single" w:color="auto" w:sz="4" w:space="0"/>
              <w:right w:val="single" w:color="auto" w:sz="4" w:space="0"/>
            </w:tcBorders>
            <w:shd w:val="clear" w:color="auto" w:fill="auto"/>
            <w:vAlign w:val="center"/>
          </w:tcPr>
          <w:p w14:paraId="1E924AF5">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79C07717">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3A6D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2D6C9F0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13D98144">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65BD29E2">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服务效果是否达到投标（响应）文件及合同要求？ </w:t>
            </w:r>
          </w:p>
        </w:tc>
        <w:tc>
          <w:tcPr>
            <w:tcW w:w="700" w:type="dxa"/>
            <w:tcBorders>
              <w:top w:val="single" w:color="auto" w:sz="4" w:space="0"/>
              <w:left w:val="nil"/>
              <w:bottom w:val="single" w:color="auto" w:sz="4" w:space="0"/>
              <w:right w:val="single" w:color="auto" w:sz="4" w:space="0"/>
            </w:tcBorders>
            <w:shd w:val="clear" w:color="auto" w:fill="auto"/>
            <w:vAlign w:val="center"/>
          </w:tcPr>
          <w:p w14:paraId="1978A85D">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549E1E89">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410F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49D08B9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095D6639">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4ADD3332">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sz w:val="24"/>
                <w:szCs w:val="24"/>
                <w:lang w:val="en-US"/>
              </w:rPr>
            </w:pPr>
            <w:r>
              <w:rPr>
                <w:rFonts w:hint="eastAsia" w:ascii="宋体" w:hAnsi="宋体" w:eastAsia="宋体" w:cs="宋体"/>
                <w:sz w:val="24"/>
                <w:szCs w:val="24"/>
                <w:lang w:val="en-US"/>
              </w:rPr>
              <w:t>服务态度是否达到投标（响应）文件及合同要求？</w:t>
            </w:r>
          </w:p>
        </w:tc>
        <w:tc>
          <w:tcPr>
            <w:tcW w:w="700" w:type="dxa"/>
            <w:tcBorders>
              <w:top w:val="single" w:color="auto" w:sz="4" w:space="0"/>
              <w:left w:val="nil"/>
              <w:bottom w:val="single" w:color="auto" w:sz="4" w:space="0"/>
              <w:right w:val="single" w:color="auto" w:sz="4" w:space="0"/>
            </w:tcBorders>
            <w:shd w:val="clear" w:color="auto" w:fill="auto"/>
            <w:vAlign w:val="center"/>
          </w:tcPr>
          <w:p w14:paraId="4C7C8164">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0492A7F2">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7FCC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88" w:hRule="atLeast"/>
          <w:jc w:val="center"/>
        </w:trPr>
        <w:tc>
          <w:tcPr>
            <w:tcW w:w="1773" w:type="dxa"/>
            <w:vMerge w:val="continue"/>
            <w:tcBorders>
              <w:left w:val="single" w:color="auto" w:sz="4" w:space="0"/>
              <w:right w:val="single" w:color="auto" w:sz="4" w:space="0"/>
            </w:tcBorders>
            <w:shd w:val="clear" w:color="auto" w:fill="auto"/>
            <w:vAlign w:val="center"/>
          </w:tcPr>
          <w:p w14:paraId="2592658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31383082">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134" w:type="dxa"/>
            <w:gridSpan w:val="4"/>
            <w:tcBorders>
              <w:top w:val="single" w:color="auto" w:sz="4" w:space="0"/>
              <w:left w:val="nil"/>
              <w:bottom w:val="single" w:color="auto" w:sz="4" w:space="0"/>
              <w:right w:val="single" w:color="auto" w:sz="4" w:space="0"/>
            </w:tcBorders>
            <w:shd w:val="clear" w:color="auto" w:fill="auto"/>
            <w:vAlign w:val="top"/>
          </w:tcPr>
          <w:p w14:paraId="579A0D67">
            <w:pPr>
              <w:keepNext w:val="0"/>
              <w:keepLines w:val="0"/>
              <w:widowControl w:val="0"/>
              <w:suppressLineNumbers w:val="0"/>
              <w:spacing w:before="120" w:beforeLines="50" w:beforeAutospacing="0" w:after="120" w:afterLines="5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用户满意度是否达到投标（响应）文件及合同要求？</w:t>
            </w:r>
          </w:p>
        </w:tc>
        <w:tc>
          <w:tcPr>
            <w:tcW w:w="700" w:type="dxa"/>
            <w:tcBorders>
              <w:top w:val="single" w:color="auto" w:sz="4" w:space="0"/>
              <w:left w:val="nil"/>
              <w:bottom w:val="single" w:color="auto" w:sz="4" w:space="0"/>
              <w:right w:val="single" w:color="auto" w:sz="4" w:space="0"/>
            </w:tcBorders>
            <w:shd w:val="clear" w:color="auto" w:fill="auto"/>
            <w:vAlign w:val="center"/>
          </w:tcPr>
          <w:p w14:paraId="49D2A36F">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690" w:type="dxa"/>
            <w:tcBorders>
              <w:top w:val="single" w:color="auto" w:sz="4" w:space="0"/>
              <w:left w:val="nil"/>
              <w:bottom w:val="single" w:color="auto" w:sz="4" w:space="0"/>
              <w:right w:val="single" w:color="auto" w:sz="4" w:space="0"/>
            </w:tcBorders>
            <w:shd w:val="clear" w:color="auto" w:fill="auto"/>
            <w:vAlign w:val="center"/>
          </w:tcPr>
          <w:p w14:paraId="6B1E32B9">
            <w:pPr>
              <w:keepNext w:val="0"/>
              <w:keepLines w:val="0"/>
              <w:widowControl w:val="0"/>
              <w:suppressLineNumbers w:val="0"/>
              <w:spacing w:before="120" w:beforeLines="50" w:beforeAutospacing="0" w:after="120" w:afterLines="5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278C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32"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1A62FE7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验收意见</w:t>
            </w:r>
          </w:p>
        </w:tc>
        <w:tc>
          <w:tcPr>
            <w:tcW w:w="7947" w:type="dxa"/>
            <w:gridSpan w:val="7"/>
            <w:tcBorders>
              <w:top w:val="single" w:color="auto" w:sz="4" w:space="0"/>
              <w:left w:val="nil"/>
              <w:bottom w:val="single" w:color="auto" w:sz="4" w:space="0"/>
              <w:right w:val="single" w:color="auto" w:sz="4" w:space="0"/>
            </w:tcBorders>
            <w:shd w:val="clear" w:color="auto" w:fill="auto"/>
            <w:vAlign w:val="top"/>
          </w:tcPr>
          <w:p w14:paraId="725F6863">
            <w:pPr>
              <w:keepNext w:val="0"/>
              <w:keepLines w:val="0"/>
              <w:widowControl w:val="0"/>
              <w:suppressLineNumbers w:val="0"/>
              <w:spacing w:before="120" w:beforeLines="50" w:beforeAutospacing="0" w:after="0" w:afterAutospacing="0"/>
              <w:ind w:left="0" w:right="0" w:firstLine="6000" w:firstLineChars="2500"/>
              <w:jc w:val="right"/>
              <w:rPr>
                <w:rFonts w:hint="eastAsia" w:ascii="宋体" w:hAnsi="宋体" w:eastAsia="宋体" w:cs="宋体"/>
                <w:sz w:val="24"/>
                <w:szCs w:val="24"/>
                <w:lang w:val="en-US"/>
              </w:rPr>
            </w:pPr>
          </w:p>
        </w:tc>
      </w:tr>
      <w:tr w14:paraId="6D17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83"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27FF18E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验收结论</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6D863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验收</w:t>
            </w:r>
            <w:r>
              <w:rPr>
                <w:rFonts w:hint="eastAsia" w:ascii="宋体" w:hAnsi="宋体" w:eastAsia="宋体" w:cs="宋体"/>
                <w:b/>
                <w:bCs/>
                <w:sz w:val="24"/>
                <w:szCs w:val="24"/>
                <w:lang w:val="en-US" w:eastAsia="zh-CN"/>
              </w:rPr>
              <w:t>合格</w:t>
            </w:r>
            <w:r>
              <w:rPr>
                <w:rFonts w:hint="eastAsia" w:ascii="宋体" w:hAnsi="宋体" w:eastAsia="宋体" w:cs="宋体"/>
                <w:sz w:val="24"/>
                <w:szCs w:val="24"/>
                <w:lang w:val="en-US" w:eastAsia="zh-CN"/>
              </w:rPr>
              <w:t xml:space="preserve">              ○ 验收</w:t>
            </w:r>
            <w:r>
              <w:rPr>
                <w:rFonts w:hint="eastAsia" w:ascii="宋体" w:hAnsi="宋体" w:eastAsia="宋体" w:cs="宋体"/>
                <w:b/>
                <w:bCs/>
                <w:sz w:val="24"/>
                <w:szCs w:val="24"/>
                <w:lang w:val="en-US" w:eastAsia="zh-CN"/>
              </w:rPr>
              <w:t>不合格</w:t>
            </w:r>
          </w:p>
        </w:tc>
      </w:tr>
      <w:tr w14:paraId="591B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1"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1D37924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不合格原因</w:t>
            </w:r>
          </w:p>
          <w:p w14:paraId="29B58D5C">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（请详细说明）</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5DE83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tc>
      </w:tr>
      <w:tr w14:paraId="4D61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93"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7F8457A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验收小组</w:t>
            </w:r>
          </w:p>
          <w:p w14:paraId="7455D8F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成员签名</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423E4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5198B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41494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586D9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p>
          <w:p w14:paraId="6F310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验收时间：        年    月    日</w:t>
            </w:r>
          </w:p>
        </w:tc>
      </w:tr>
      <w:tr w14:paraId="43CB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94"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4DFF6B4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使用单位、业务管理部门负责人</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44DB6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（签字）：                                    </w:t>
            </w:r>
          </w:p>
        </w:tc>
      </w:tr>
      <w:tr w14:paraId="5429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208"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6BD02A45">
            <w:pPr>
              <w:keepNext w:val="0"/>
              <w:keepLines w:val="0"/>
              <w:widowControl w:val="0"/>
              <w:suppressLineNumbers w:val="0"/>
              <w:spacing w:before="0" w:beforeAutospacing="0" w:after="0" w:afterAutospacing="0"/>
              <w:ind w:left="0" w:right="0"/>
              <w:jc w:val="center"/>
              <w:rPr>
                <w:rFonts w:hint="default"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备注</w:t>
            </w:r>
          </w:p>
        </w:tc>
        <w:tc>
          <w:tcPr>
            <w:tcW w:w="7947" w:type="dxa"/>
            <w:gridSpan w:val="7"/>
            <w:tcBorders>
              <w:top w:val="single" w:color="auto" w:sz="4" w:space="0"/>
              <w:left w:val="nil"/>
              <w:bottom w:val="single" w:color="auto" w:sz="4" w:space="0"/>
              <w:right w:val="single" w:color="auto" w:sz="4" w:space="0"/>
            </w:tcBorders>
            <w:shd w:val="clear" w:color="auto" w:fill="auto"/>
            <w:vAlign w:val="center"/>
          </w:tcPr>
          <w:p w14:paraId="50E6E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4"/>
                <w:szCs w:val="24"/>
                <w:lang w:val="en-US" w:eastAsia="zh-CN"/>
              </w:rPr>
            </w:pPr>
          </w:p>
        </w:tc>
      </w:tr>
    </w:tbl>
    <w:p w14:paraId="623F962F">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p>
    <w:p w14:paraId="0EEB08EA"/>
    <w:p w14:paraId="572C746B">
      <w:pPr>
        <w:rPr>
          <w:rFonts w:ascii="仿宋_GB2312" w:eastAsia="仿宋_GB2312"/>
          <w:sz w:val="32"/>
          <w:szCs w:val="32"/>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A6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5CAD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F5CAD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3A1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9D3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49D33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6355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543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B543A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B6DF">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DD3F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9DD3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I4N2VkZTAzNjVhOGUxNmJjYjZkOTcyMjlhZWYifQ=="/>
  </w:docVars>
  <w:rsids>
    <w:rsidRoot w:val="00C93EEB"/>
    <w:rsid w:val="0000388F"/>
    <w:rsid w:val="00004980"/>
    <w:rsid w:val="00010BCF"/>
    <w:rsid w:val="00052B0D"/>
    <w:rsid w:val="0009466E"/>
    <w:rsid w:val="000A57C8"/>
    <w:rsid w:val="000B6750"/>
    <w:rsid w:val="000B7445"/>
    <w:rsid w:val="000D303F"/>
    <w:rsid w:val="000F5726"/>
    <w:rsid w:val="00162273"/>
    <w:rsid w:val="0017765E"/>
    <w:rsid w:val="00182630"/>
    <w:rsid w:val="001A6D34"/>
    <w:rsid w:val="001B6149"/>
    <w:rsid w:val="001C76F3"/>
    <w:rsid w:val="001E70F7"/>
    <w:rsid w:val="0029605F"/>
    <w:rsid w:val="002A11AC"/>
    <w:rsid w:val="002C77C1"/>
    <w:rsid w:val="00303131"/>
    <w:rsid w:val="00327307"/>
    <w:rsid w:val="00330FC9"/>
    <w:rsid w:val="00350624"/>
    <w:rsid w:val="00376C9C"/>
    <w:rsid w:val="00394E54"/>
    <w:rsid w:val="003B2BBF"/>
    <w:rsid w:val="003C46B1"/>
    <w:rsid w:val="003E5131"/>
    <w:rsid w:val="004213BC"/>
    <w:rsid w:val="0049614B"/>
    <w:rsid w:val="004A6BF4"/>
    <w:rsid w:val="004D4C7F"/>
    <w:rsid w:val="004E3448"/>
    <w:rsid w:val="004E66BF"/>
    <w:rsid w:val="0057146C"/>
    <w:rsid w:val="0057738E"/>
    <w:rsid w:val="00595D65"/>
    <w:rsid w:val="005C277D"/>
    <w:rsid w:val="005C451E"/>
    <w:rsid w:val="005C5C9E"/>
    <w:rsid w:val="00606F69"/>
    <w:rsid w:val="00637005"/>
    <w:rsid w:val="0064422B"/>
    <w:rsid w:val="00657306"/>
    <w:rsid w:val="00660FE7"/>
    <w:rsid w:val="00672D28"/>
    <w:rsid w:val="006B67DC"/>
    <w:rsid w:val="006D4896"/>
    <w:rsid w:val="006D66DB"/>
    <w:rsid w:val="00722C51"/>
    <w:rsid w:val="00737904"/>
    <w:rsid w:val="00796A8D"/>
    <w:rsid w:val="007B1AB6"/>
    <w:rsid w:val="00811CF2"/>
    <w:rsid w:val="00816C76"/>
    <w:rsid w:val="008208CC"/>
    <w:rsid w:val="00844C2B"/>
    <w:rsid w:val="00855F55"/>
    <w:rsid w:val="008827C0"/>
    <w:rsid w:val="008904A6"/>
    <w:rsid w:val="00893BDD"/>
    <w:rsid w:val="008F43F3"/>
    <w:rsid w:val="009177BF"/>
    <w:rsid w:val="00925A63"/>
    <w:rsid w:val="00947195"/>
    <w:rsid w:val="009C172F"/>
    <w:rsid w:val="00A5283D"/>
    <w:rsid w:val="00A6648A"/>
    <w:rsid w:val="00A73747"/>
    <w:rsid w:val="00A868B6"/>
    <w:rsid w:val="00A94022"/>
    <w:rsid w:val="00AB10EE"/>
    <w:rsid w:val="00AD1265"/>
    <w:rsid w:val="00AF4577"/>
    <w:rsid w:val="00B125C2"/>
    <w:rsid w:val="00B2211A"/>
    <w:rsid w:val="00B26B25"/>
    <w:rsid w:val="00B50519"/>
    <w:rsid w:val="00B52CB9"/>
    <w:rsid w:val="00BB22F0"/>
    <w:rsid w:val="00BE647A"/>
    <w:rsid w:val="00BF6504"/>
    <w:rsid w:val="00C12BD1"/>
    <w:rsid w:val="00C202B5"/>
    <w:rsid w:val="00C20BED"/>
    <w:rsid w:val="00C873B3"/>
    <w:rsid w:val="00C93EEB"/>
    <w:rsid w:val="00CA0643"/>
    <w:rsid w:val="00CB056C"/>
    <w:rsid w:val="00CD2CB9"/>
    <w:rsid w:val="00CD6A88"/>
    <w:rsid w:val="00CE2D06"/>
    <w:rsid w:val="00CF2736"/>
    <w:rsid w:val="00CF5AE1"/>
    <w:rsid w:val="00D01ED9"/>
    <w:rsid w:val="00D15610"/>
    <w:rsid w:val="00D42B1C"/>
    <w:rsid w:val="00D51581"/>
    <w:rsid w:val="00D74C2D"/>
    <w:rsid w:val="00DA6A15"/>
    <w:rsid w:val="00DB368F"/>
    <w:rsid w:val="00DE0C3A"/>
    <w:rsid w:val="00DF4F98"/>
    <w:rsid w:val="00E03E8B"/>
    <w:rsid w:val="00E12D9A"/>
    <w:rsid w:val="00E17F9C"/>
    <w:rsid w:val="00E829E2"/>
    <w:rsid w:val="00EC5E4D"/>
    <w:rsid w:val="00F013F0"/>
    <w:rsid w:val="00F1796E"/>
    <w:rsid w:val="00F17CCB"/>
    <w:rsid w:val="00F4481C"/>
    <w:rsid w:val="00F871F6"/>
    <w:rsid w:val="00FD0FDE"/>
    <w:rsid w:val="00FF0E83"/>
    <w:rsid w:val="034C108A"/>
    <w:rsid w:val="07442078"/>
    <w:rsid w:val="099077F7"/>
    <w:rsid w:val="09C9255D"/>
    <w:rsid w:val="0AC459AA"/>
    <w:rsid w:val="0AC66C93"/>
    <w:rsid w:val="0E3270CE"/>
    <w:rsid w:val="0E6D0107"/>
    <w:rsid w:val="11DD2CD5"/>
    <w:rsid w:val="11FC011F"/>
    <w:rsid w:val="12176D07"/>
    <w:rsid w:val="149B5351"/>
    <w:rsid w:val="154047C7"/>
    <w:rsid w:val="16DD67A9"/>
    <w:rsid w:val="17C23271"/>
    <w:rsid w:val="18534811"/>
    <w:rsid w:val="1A4C32C6"/>
    <w:rsid w:val="1B8960EF"/>
    <w:rsid w:val="1B9C6634"/>
    <w:rsid w:val="1DDF4451"/>
    <w:rsid w:val="20F24AC1"/>
    <w:rsid w:val="21577120"/>
    <w:rsid w:val="21FF50C2"/>
    <w:rsid w:val="22FE7FD2"/>
    <w:rsid w:val="23152DEF"/>
    <w:rsid w:val="24121C35"/>
    <w:rsid w:val="24C820E3"/>
    <w:rsid w:val="25A751B1"/>
    <w:rsid w:val="261136F0"/>
    <w:rsid w:val="27934C2A"/>
    <w:rsid w:val="2939710B"/>
    <w:rsid w:val="2A284E64"/>
    <w:rsid w:val="2B7B1C5D"/>
    <w:rsid w:val="2E6F330A"/>
    <w:rsid w:val="2F1B14A9"/>
    <w:rsid w:val="2F3E547B"/>
    <w:rsid w:val="30B654E5"/>
    <w:rsid w:val="316211B7"/>
    <w:rsid w:val="3350487A"/>
    <w:rsid w:val="34AE2AD0"/>
    <w:rsid w:val="34E46AC5"/>
    <w:rsid w:val="35D8537C"/>
    <w:rsid w:val="369462C9"/>
    <w:rsid w:val="36D641EB"/>
    <w:rsid w:val="39D32C64"/>
    <w:rsid w:val="3C406CD7"/>
    <w:rsid w:val="3CB22604"/>
    <w:rsid w:val="3CD70CBD"/>
    <w:rsid w:val="3D601E22"/>
    <w:rsid w:val="455D2462"/>
    <w:rsid w:val="46ED7A5B"/>
    <w:rsid w:val="471E5E67"/>
    <w:rsid w:val="48147269"/>
    <w:rsid w:val="4A767AD7"/>
    <w:rsid w:val="4B7778F3"/>
    <w:rsid w:val="4CD04B04"/>
    <w:rsid w:val="4E726A98"/>
    <w:rsid w:val="503E30D6"/>
    <w:rsid w:val="50744B17"/>
    <w:rsid w:val="55236D3E"/>
    <w:rsid w:val="5627460C"/>
    <w:rsid w:val="5683517A"/>
    <w:rsid w:val="576F626A"/>
    <w:rsid w:val="58A74D44"/>
    <w:rsid w:val="5C3747E5"/>
    <w:rsid w:val="5E2E29DB"/>
    <w:rsid w:val="5F7E584B"/>
    <w:rsid w:val="5F904FD0"/>
    <w:rsid w:val="60C848A7"/>
    <w:rsid w:val="612A1A86"/>
    <w:rsid w:val="6414339D"/>
    <w:rsid w:val="689F1109"/>
    <w:rsid w:val="6B282A5D"/>
    <w:rsid w:val="6B6F17F0"/>
    <w:rsid w:val="6C9500C9"/>
    <w:rsid w:val="6C9D4F21"/>
    <w:rsid w:val="6E866D3D"/>
    <w:rsid w:val="733428CA"/>
    <w:rsid w:val="7499002B"/>
    <w:rsid w:val="760D2A7F"/>
    <w:rsid w:val="76674885"/>
    <w:rsid w:val="7A342CD0"/>
    <w:rsid w:val="7D8F646F"/>
    <w:rsid w:val="7E3D31CD"/>
    <w:rsid w:val="7E8E0395"/>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50" w:after="150"/>
      <w:ind w:left="150" w:right="150"/>
      <w:jc w:val="left"/>
    </w:pPr>
    <w:rPr>
      <w:rFonts w:ascii="宋体" w:hAnsi="宋体" w:eastAsia="宋体" w:cs="宋体"/>
      <w:color w:val="333333"/>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26E5" w:themeColor="hyperlink"/>
      <w:u w:val="single"/>
      <w14:textFill>
        <w14:solidFill>
          <w14:schemeClr w14:val="hlink"/>
        </w14:solidFill>
      </w14:textFill>
    </w:rPr>
  </w:style>
  <w:style w:type="character" w:customStyle="1" w:styleId="11">
    <w:name w:val="日期 字符"/>
    <w:basedOn w:val="9"/>
    <w:link w:val="2"/>
    <w:qFormat/>
    <w:uiPriority w:val="0"/>
    <w:rPr>
      <w:kern w:val="2"/>
      <w:sz w:val="21"/>
      <w:szCs w:val="24"/>
    </w:rPr>
  </w:style>
  <w:style w:type="character" w:customStyle="1" w:styleId="12">
    <w:name w:val="批注框文本 字符"/>
    <w:basedOn w:val="9"/>
    <w:link w:val="3"/>
    <w:qFormat/>
    <w:uiPriority w:val="0"/>
    <w:rPr>
      <w:kern w:val="2"/>
      <w:sz w:val="18"/>
      <w:szCs w:val="18"/>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2485</Words>
  <Characters>2507</Characters>
  <Lines>14</Lines>
  <Paragraphs>4</Paragraphs>
  <TotalTime>2</TotalTime>
  <ScaleCrop>false</ScaleCrop>
  <LinksUpToDate>false</LinksUpToDate>
  <CharactersWithSpaces>2830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2024-11-11T00:45:00Z</dcterms:created>
  <dc:creator>rw630</dc:creator>
  <cp:lastModifiedBy>Xen</cp:lastModifiedBy>
  <cp:lastPrinted>2024-11-11T07:19:00Z</cp:lastPrinted>
  <dcterms:modified xsi:type="dcterms:W3CDTF">2025-06-09T01:27:08Z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553F77284EF640D8864B90481CB092BC_12</vt:lpwstr>
  </property>
  <property fmtid="{D5CDD505-2E9C-101B-9397-08002B2CF9AE}" pid="4" name="KSOTemplateDocerSaveRecord">
    <vt:lpwstr>eyJoZGlkIjoiY2Q5YWVlYzQ3YTAzZDFiNTRjMzFjY2UyY2ZmNTNlMjEiLCJ1c2VySWQiOiIxMjA0OTcyODg3In0=</vt:lpwstr>
  </property>
</Properties>
</file>